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3EC4F" w14:textId="77777777" w:rsidR="000D3371" w:rsidRPr="00A934B8" w:rsidRDefault="00AD4B6D" w:rsidP="000D3371">
      <w:pPr>
        <w:jc w:val="right"/>
        <w:rPr>
          <w:b/>
          <w:lang w:val="en-GB"/>
        </w:rPr>
      </w:pPr>
      <w:bookmarkStart w:id="0" w:name="_GoBack"/>
      <w:bookmarkEnd w:id="0"/>
      <w:r w:rsidRPr="00A934B8">
        <w:rPr>
          <w:b/>
          <w:lang w:val="en-GB"/>
        </w:rPr>
        <w:tab/>
      </w:r>
    </w:p>
    <w:p w14:paraId="2E3B87F6" w14:textId="77777777" w:rsidR="005D2644" w:rsidRPr="00A934B8" w:rsidRDefault="005D2644" w:rsidP="00B62BC3">
      <w:pPr>
        <w:rPr>
          <w:lang w:val="en-GB"/>
        </w:rPr>
      </w:pPr>
    </w:p>
    <w:p w14:paraId="3CDBC581" w14:textId="77777777" w:rsidR="005D2644" w:rsidRPr="00A934B8" w:rsidRDefault="005D2644" w:rsidP="005D2644">
      <w:pPr>
        <w:jc w:val="right"/>
        <w:rPr>
          <w:lang w:val="en-GB"/>
        </w:rPr>
      </w:pPr>
    </w:p>
    <w:p w14:paraId="5634B73C" w14:textId="77777777" w:rsidR="00FA03F0" w:rsidRPr="00A934B8" w:rsidRDefault="00FA03F0" w:rsidP="005D2644">
      <w:pPr>
        <w:jc w:val="right"/>
        <w:rPr>
          <w:lang w:val="en-GB"/>
        </w:rPr>
      </w:pPr>
    </w:p>
    <w:p w14:paraId="3F665CAD" w14:textId="77777777" w:rsidR="000D3371" w:rsidRPr="00A934B8" w:rsidRDefault="00B62BC3" w:rsidP="00BD2A3E">
      <w:pPr>
        <w:tabs>
          <w:tab w:val="left" w:pos="900"/>
          <w:tab w:val="num" w:pos="1440"/>
        </w:tabs>
        <w:jc w:val="center"/>
        <w:rPr>
          <w:b/>
          <w:bCs/>
          <w:sz w:val="28"/>
          <w:szCs w:val="28"/>
          <w:lang w:val="en-GB"/>
        </w:rPr>
      </w:pPr>
      <w:r w:rsidRPr="00A934B8">
        <w:rPr>
          <w:b/>
          <w:bCs/>
          <w:sz w:val="28"/>
          <w:szCs w:val="28"/>
          <w:lang w:val="en-GB"/>
        </w:rPr>
        <w:t>INTERNAL REGULATION</w:t>
      </w:r>
    </w:p>
    <w:p w14:paraId="54FE378E" w14:textId="77777777" w:rsidR="00BD2A3E" w:rsidRPr="00A934B8" w:rsidRDefault="00BD2A3E" w:rsidP="000D3371">
      <w:pPr>
        <w:jc w:val="center"/>
        <w:rPr>
          <w:b/>
          <w:caps/>
          <w:sz w:val="28"/>
          <w:szCs w:val="28"/>
          <w:lang w:val="en-GB"/>
        </w:rPr>
      </w:pPr>
    </w:p>
    <w:p w14:paraId="37A63334" w14:textId="77777777" w:rsidR="00C05121" w:rsidRPr="00A934B8" w:rsidRDefault="00B62BC3" w:rsidP="00E60E0C">
      <w:pPr>
        <w:tabs>
          <w:tab w:val="left" w:pos="900"/>
          <w:tab w:val="num" w:pos="1440"/>
        </w:tabs>
        <w:spacing w:line="276" w:lineRule="auto"/>
        <w:jc w:val="center"/>
        <w:rPr>
          <w:b/>
          <w:bCs/>
          <w:sz w:val="28"/>
          <w:szCs w:val="28"/>
          <w:lang w:val="en-GB"/>
        </w:rPr>
      </w:pPr>
      <w:r w:rsidRPr="00A934B8">
        <w:rPr>
          <w:b/>
          <w:bCs/>
          <w:sz w:val="28"/>
          <w:szCs w:val="28"/>
          <w:lang w:val="en-GB"/>
        </w:rPr>
        <w:t xml:space="preserve">WORKING RULES </w:t>
      </w:r>
      <w:r w:rsidR="00E832D5" w:rsidRPr="00A934B8">
        <w:rPr>
          <w:b/>
          <w:bCs/>
          <w:sz w:val="28"/>
          <w:szCs w:val="28"/>
          <w:lang w:val="en-GB"/>
        </w:rPr>
        <w:t>OF</w:t>
      </w:r>
      <w:r w:rsidRPr="00A934B8">
        <w:rPr>
          <w:b/>
          <w:bCs/>
          <w:sz w:val="28"/>
          <w:szCs w:val="28"/>
          <w:lang w:val="en-GB"/>
        </w:rPr>
        <w:t xml:space="preserve"> </w:t>
      </w:r>
      <w:r w:rsidR="00917716" w:rsidRPr="00A934B8">
        <w:rPr>
          <w:b/>
          <w:bCs/>
          <w:sz w:val="28"/>
          <w:szCs w:val="28"/>
          <w:lang w:val="en-GB"/>
        </w:rPr>
        <w:t>PROCEDURES FOR</w:t>
      </w:r>
    </w:p>
    <w:p w14:paraId="7E072BF3" w14:textId="77777777" w:rsidR="000D3371" w:rsidRPr="00A934B8" w:rsidRDefault="00917716" w:rsidP="00E60E0C">
      <w:pPr>
        <w:tabs>
          <w:tab w:val="left" w:pos="900"/>
          <w:tab w:val="num" w:pos="1440"/>
        </w:tabs>
        <w:spacing w:line="276" w:lineRule="auto"/>
        <w:jc w:val="center"/>
        <w:rPr>
          <w:b/>
          <w:bCs/>
          <w:sz w:val="28"/>
          <w:szCs w:val="28"/>
          <w:lang w:val="en-GB"/>
        </w:rPr>
      </w:pPr>
      <w:r w:rsidRPr="00A934B8">
        <w:rPr>
          <w:b/>
          <w:bCs/>
          <w:sz w:val="28"/>
          <w:szCs w:val="28"/>
          <w:lang w:val="en-GB"/>
        </w:rPr>
        <w:t>NATIONAL STANDARD</w:t>
      </w:r>
      <w:r w:rsidR="00B62BC3" w:rsidRPr="00A934B8">
        <w:rPr>
          <w:b/>
          <w:bCs/>
          <w:sz w:val="28"/>
          <w:szCs w:val="28"/>
          <w:lang w:val="en-GB"/>
        </w:rPr>
        <w:t>IZATION ACTIVITIES</w:t>
      </w:r>
    </w:p>
    <w:p w14:paraId="742E1637" w14:textId="77777777" w:rsidR="000D3371" w:rsidRPr="00A934B8" w:rsidRDefault="000D3371" w:rsidP="000D3371">
      <w:pPr>
        <w:jc w:val="center"/>
        <w:rPr>
          <w:b/>
          <w:caps/>
          <w:sz w:val="28"/>
          <w:szCs w:val="28"/>
          <w:lang w:val="en-GB"/>
        </w:rPr>
      </w:pPr>
    </w:p>
    <w:p w14:paraId="27172F72" w14:textId="77777777" w:rsidR="00FA03F0" w:rsidRPr="00A934B8" w:rsidRDefault="00FA03F0" w:rsidP="00BD2A3E">
      <w:pPr>
        <w:jc w:val="center"/>
        <w:rPr>
          <w:b/>
          <w:lang w:val="en-GB"/>
        </w:rPr>
      </w:pPr>
    </w:p>
    <w:p w14:paraId="3F83FECF" w14:textId="656C7DE8" w:rsidR="00BD2A3E" w:rsidRPr="00A934B8" w:rsidRDefault="00B62BC3" w:rsidP="00BD2A3E">
      <w:pPr>
        <w:jc w:val="center"/>
        <w:rPr>
          <w:b/>
          <w:lang w:val="en-GB"/>
        </w:rPr>
      </w:pPr>
      <w:r w:rsidRPr="00A934B8">
        <w:rPr>
          <w:b/>
          <w:lang w:val="en-GB"/>
        </w:rPr>
        <w:t>Doc. No</w:t>
      </w:r>
      <w:r w:rsidR="00FA03F0" w:rsidRPr="00A934B8">
        <w:rPr>
          <w:b/>
          <w:lang w:val="en-GB"/>
        </w:rPr>
        <w:t xml:space="preserve">. </w:t>
      </w:r>
      <w:r w:rsidR="00810002" w:rsidRPr="00A934B8">
        <w:rPr>
          <w:b/>
          <w:lang w:val="en-GB"/>
        </w:rPr>
        <w:t>R</w:t>
      </w:r>
      <w:r w:rsidR="00BD2A3E" w:rsidRPr="00A934B8">
        <w:rPr>
          <w:b/>
          <w:lang w:val="en-GB"/>
        </w:rPr>
        <w:t>B/D</w:t>
      </w:r>
      <w:r w:rsidR="00B127A5" w:rsidRPr="00A934B8">
        <w:rPr>
          <w:b/>
          <w:lang w:val="en-GB"/>
        </w:rPr>
        <w:t>S</w:t>
      </w:r>
      <w:r w:rsidR="00BD2A3E" w:rsidRPr="00A934B8">
        <w:rPr>
          <w:b/>
          <w:lang w:val="en-GB"/>
        </w:rPr>
        <w:t>/001</w:t>
      </w:r>
    </w:p>
    <w:p w14:paraId="45D30F3C" w14:textId="77777777" w:rsidR="000D3371" w:rsidRPr="00A934B8" w:rsidRDefault="000D3371" w:rsidP="000D3371">
      <w:pPr>
        <w:jc w:val="center"/>
        <w:rPr>
          <w:b/>
          <w:lang w:val="en-GB"/>
        </w:rPr>
      </w:pPr>
    </w:p>
    <w:p w14:paraId="4CFC47F0" w14:textId="77777777" w:rsidR="000D3371" w:rsidRPr="00A934B8" w:rsidRDefault="000D3371" w:rsidP="000D3371">
      <w:pPr>
        <w:jc w:val="center"/>
        <w:rPr>
          <w:b/>
          <w:lang w:val="en-GB"/>
        </w:rPr>
      </w:pPr>
    </w:p>
    <w:p w14:paraId="0560A58C" w14:textId="77777777" w:rsidR="00FA03F0" w:rsidRPr="00A934B8" w:rsidRDefault="00FA03F0" w:rsidP="000D3371">
      <w:pPr>
        <w:jc w:val="center"/>
        <w:rPr>
          <w:b/>
          <w:lang w:val="en-GB"/>
        </w:rPr>
      </w:pPr>
    </w:p>
    <w:p w14:paraId="67BB99CA" w14:textId="77777777" w:rsidR="00BD2A3E" w:rsidRPr="00A934B8" w:rsidRDefault="00BD2A3E" w:rsidP="000D3371">
      <w:pPr>
        <w:jc w:val="center"/>
        <w:rPr>
          <w:b/>
          <w:lang w:val="en-GB"/>
        </w:rPr>
      </w:pPr>
    </w:p>
    <w:p w14:paraId="2307C17C" w14:textId="77777777" w:rsidR="00BD2A3E" w:rsidRPr="00A934B8" w:rsidRDefault="00BD2A3E" w:rsidP="000D3371">
      <w:pPr>
        <w:jc w:val="center"/>
        <w:rPr>
          <w:b/>
          <w:lang w:val="en-GB"/>
        </w:rPr>
      </w:pPr>
    </w:p>
    <w:p w14:paraId="7B96897C" w14:textId="77777777" w:rsidR="000D3371" w:rsidRPr="00A934B8" w:rsidRDefault="00B62BC3" w:rsidP="000D3371">
      <w:pPr>
        <w:jc w:val="center"/>
        <w:rPr>
          <w:b/>
          <w:lang w:val="en-GB"/>
        </w:rPr>
      </w:pPr>
      <w:r w:rsidRPr="00A934B8">
        <w:rPr>
          <w:b/>
          <w:lang w:val="en-GB"/>
        </w:rPr>
        <w:t>Part</w:t>
      </w:r>
      <w:r w:rsidR="000D3371" w:rsidRPr="00A934B8">
        <w:rPr>
          <w:b/>
          <w:lang w:val="en-GB"/>
        </w:rPr>
        <w:t xml:space="preserve"> I: </w:t>
      </w:r>
      <w:r w:rsidRPr="00A934B8">
        <w:rPr>
          <w:b/>
          <w:lang w:val="en-GB"/>
        </w:rPr>
        <w:t>General Principles</w:t>
      </w:r>
    </w:p>
    <w:p w14:paraId="59255946" w14:textId="77777777" w:rsidR="000D3371" w:rsidRPr="00A934B8" w:rsidRDefault="000D3371" w:rsidP="000D3371">
      <w:pPr>
        <w:jc w:val="center"/>
        <w:rPr>
          <w:b/>
          <w:lang w:val="en-GB"/>
        </w:rPr>
      </w:pPr>
    </w:p>
    <w:p w14:paraId="08DEBCC2" w14:textId="77777777" w:rsidR="000D3371" w:rsidRPr="00A934B8" w:rsidRDefault="00B62BC3" w:rsidP="000D3371">
      <w:pPr>
        <w:jc w:val="center"/>
        <w:rPr>
          <w:b/>
          <w:lang w:val="en-GB"/>
        </w:rPr>
      </w:pPr>
      <w:r w:rsidRPr="00A934B8">
        <w:rPr>
          <w:b/>
          <w:lang w:val="en-GB"/>
        </w:rPr>
        <w:t>Part II: Organizatio</w:t>
      </w:r>
      <w:r w:rsidR="00917716" w:rsidRPr="00A934B8">
        <w:rPr>
          <w:b/>
          <w:lang w:val="en-GB"/>
        </w:rPr>
        <w:t>n of Standard</w:t>
      </w:r>
      <w:r w:rsidR="00653887" w:rsidRPr="00A934B8">
        <w:rPr>
          <w:b/>
          <w:lang w:val="en-GB"/>
        </w:rPr>
        <w:t>ization Activities</w:t>
      </w:r>
    </w:p>
    <w:p w14:paraId="63FC0849" w14:textId="77777777" w:rsidR="000D3371" w:rsidRPr="00A934B8" w:rsidRDefault="000D3371" w:rsidP="000D3371">
      <w:pPr>
        <w:jc w:val="center"/>
        <w:rPr>
          <w:b/>
          <w:lang w:val="en-GB"/>
        </w:rPr>
      </w:pPr>
    </w:p>
    <w:p w14:paraId="56D6BFFF" w14:textId="2FC2EB47" w:rsidR="000D3371" w:rsidRPr="00A934B8" w:rsidRDefault="000C73D1" w:rsidP="000D3371">
      <w:pPr>
        <w:widowControl w:val="0"/>
        <w:autoSpaceDE w:val="0"/>
        <w:autoSpaceDN w:val="0"/>
        <w:adjustRightInd w:val="0"/>
        <w:jc w:val="center"/>
        <w:rPr>
          <w:b/>
          <w:lang w:val="en-GB"/>
        </w:rPr>
      </w:pPr>
      <w:r w:rsidRPr="00A934B8">
        <w:rPr>
          <w:b/>
          <w:lang w:val="en-GB"/>
        </w:rPr>
        <w:t>Part</w:t>
      </w:r>
      <w:r w:rsidR="000D3371" w:rsidRPr="00A934B8">
        <w:rPr>
          <w:b/>
          <w:lang w:val="en-GB"/>
        </w:rPr>
        <w:t xml:space="preserve"> III:</w:t>
      </w:r>
      <w:r w:rsidR="000D3371" w:rsidRPr="00A934B8">
        <w:rPr>
          <w:i/>
          <w:iCs/>
          <w:lang w:val="en-GB"/>
        </w:rPr>
        <w:t xml:space="preserve"> </w:t>
      </w:r>
      <w:r w:rsidRPr="00A934B8">
        <w:rPr>
          <w:b/>
          <w:iCs/>
          <w:lang w:val="en-GB"/>
        </w:rPr>
        <w:t xml:space="preserve">Structure, </w:t>
      </w:r>
      <w:r w:rsidR="00E52AE1" w:rsidRPr="00A934B8">
        <w:rPr>
          <w:b/>
          <w:iCs/>
          <w:lang w:val="en-GB"/>
        </w:rPr>
        <w:t>C</w:t>
      </w:r>
      <w:r w:rsidRPr="00A934B8">
        <w:rPr>
          <w:b/>
          <w:iCs/>
          <w:lang w:val="en-GB"/>
        </w:rPr>
        <w:t xml:space="preserve">ontent and the </w:t>
      </w:r>
      <w:r w:rsidR="006E60C8" w:rsidRPr="00A934B8">
        <w:rPr>
          <w:b/>
          <w:iCs/>
          <w:lang w:val="en-GB"/>
        </w:rPr>
        <w:t xml:space="preserve">Development </w:t>
      </w:r>
      <w:r w:rsidR="00917716" w:rsidRPr="00A934B8">
        <w:rPr>
          <w:b/>
          <w:iCs/>
          <w:lang w:val="en-GB"/>
        </w:rPr>
        <w:t>of Albanian Standard</w:t>
      </w:r>
      <w:r w:rsidRPr="00A934B8">
        <w:rPr>
          <w:b/>
          <w:iCs/>
          <w:lang w:val="en-GB"/>
        </w:rPr>
        <w:t>s</w:t>
      </w:r>
      <w:r w:rsidR="000D3371" w:rsidRPr="00A934B8">
        <w:rPr>
          <w:b/>
          <w:iCs/>
          <w:lang w:val="en-GB"/>
        </w:rPr>
        <w:t xml:space="preserve"> </w:t>
      </w:r>
    </w:p>
    <w:p w14:paraId="07906D8F" w14:textId="77777777" w:rsidR="000D3371" w:rsidRPr="00A934B8" w:rsidRDefault="000D3371" w:rsidP="000D3371">
      <w:pPr>
        <w:jc w:val="center"/>
        <w:rPr>
          <w:b/>
          <w:lang w:val="en-GB"/>
        </w:rPr>
      </w:pPr>
    </w:p>
    <w:p w14:paraId="4AC7CB35" w14:textId="77777777" w:rsidR="000D3371" w:rsidRPr="00A934B8" w:rsidRDefault="000D3371" w:rsidP="000D3371">
      <w:pPr>
        <w:jc w:val="center"/>
        <w:rPr>
          <w:lang w:val="en-GB"/>
        </w:rPr>
      </w:pPr>
    </w:p>
    <w:p w14:paraId="6DCB9C4C" w14:textId="77777777" w:rsidR="000D3371" w:rsidRPr="00A934B8" w:rsidRDefault="000D3371" w:rsidP="000D3371">
      <w:pPr>
        <w:jc w:val="center"/>
        <w:rPr>
          <w:lang w:val="en-GB"/>
        </w:rPr>
      </w:pPr>
    </w:p>
    <w:p w14:paraId="37380CF7" w14:textId="77777777" w:rsidR="000D3371" w:rsidRPr="00A934B8" w:rsidRDefault="000D3371" w:rsidP="000D3371">
      <w:pPr>
        <w:jc w:val="both"/>
        <w:rPr>
          <w:lang w:val="en-GB"/>
        </w:rPr>
      </w:pPr>
    </w:p>
    <w:p w14:paraId="7C563538" w14:textId="77777777" w:rsidR="000D3371" w:rsidRPr="00A934B8" w:rsidRDefault="000D3371" w:rsidP="000D3371">
      <w:pPr>
        <w:jc w:val="both"/>
        <w:rPr>
          <w:lang w:val="en-GB"/>
        </w:rPr>
      </w:pPr>
    </w:p>
    <w:p w14:paraId="1244AF37" w14:textId="77777777" w:rsidR="000D3371" w:rsidRPr="00A934B8" w:rsidRDefault="000D3371" w:rsidP="000D3371">
      <w:pPr>
        <w:jc w:val="both"/>
        <w:rPr>
          <w:lang w:val="en-GB"/>
        </w:rPr>
      </w:pPr>
    </w:p>
    <w:p w14:paraId="70028CD8" w14:textId="77777777" w:rsidR="000D3371" w:rsidRPr="00A934B8" w:rsidRDefault="000D3371" w:rsidP="000D3371">
      <w:pPr>
        <w:jc w:val="both"/>
        <w:rPr>
          <w:lang w:val="en-GB"/>
        </w:rPr>
      </w:pPr>
    </w:p>
    <w:p w14:paraId="2CE23FB1" w14:textId="77777777" w:rsidR="000D3371" w:rsidRPr="00A934B8" w:rsidRDefault="000D3371" w:rsidP="000D3371">
      <w:pPr>
        <w:jc w:val="both"/>
        <w:rPr>
          <w:lang w:val="en-GB"/>
        </w:rPr>
      </w:pPr>
    </w:p>
    <w:p w14:paraId="7EB241A3" w14:textId="77777777" w:rsidR="000D3371" w:rsidRPr="00A934B8" w:rsidRDefault="000D3371" w:rsidP="000D3371">
      <w:pPr>
        <w:jc w:val="both"/>
        <w:rPr>
          <w:lang w:val="en-GB"/>
        </w:rPr>
      </w:pPr>
    </w:p>
    <w:p w14:paraId="178D1057" w14:textId="77777777" w:rsidR="000D3371" w:rsidRPr="00A934B8" w:rsidRDefault="000D3371" w:rsidP="000D3371">
      <w:pPr>
        <w:jc w:val="both"/>
        <w:rPr>
          <w:lang w:val="en-GB"/>
        </w:rPr>
      </w:pPr>
    </w:p>
    <w:p w14:paraId="19B8927B" w14:textId="77777777" w:rsidR="000D3371" w:rsidRPr="00A934B8" w:rsidRDefault="000D3371" w:rsidP="000D3371">
      <w:pPr>
        <w:jc w:val="both"/>
        <w:rPr>
          <w:lang w:val="en-GB"/>
        </w:rPr>
      </w:pPr>
    </w:p>
    <w:p w14:paraId="58D826FD" w14:textId="77777777" w:rsidR="000D3371" w:rsidRPr="00A934B8" w:rsidRDefault="000D3371" w:rsidP="000D3371">
      <w:pPr>
        <w:jc w:val="both"/>
        <w:rPr>
          <w:lang w:val="en-GB"/>
        </w:rPr>
      </w:pPr>
    </w:p>
    <w:p w14:paraId="775C9B7D" w14:textId="77777777" w:rsidR="000D3371" w:rsidRPr="00A934B8" w:rsidRDefault="000D3371" w:rsidP="000D3371">
      <w:pPr>
        <w:jc w:val="both"/>
        <w:rPr>
          <w:lang w:val="en-GB"/>
        </w:rPr>
      </w:pPr>
    </w:p>
    <w:p w14:paraId="36C5F39C" w14:textId="77777777" w:rsidR="000D3371" w:rsidRPr="00A934B8" w:rsidRDefault="000D3371" w:rsidP="000D3371">
      <w:pPr>
        <w:jc w:val="both"/>
        <w:rPr>
          <w:lang w:val="en-GB"/>
        </w:rPr>
      </w:pPr>
    </w:p>
    <w:p w14:paraId="631F8269" w14:textId="77777777" w:rsidR="000D3371" w:rsidRPr="00A934B8" w:rsidRDefault="000D3371" w:rsidP="000D3371">
      <w:pPr>
        <w:jc w:val="both"/>
        <w:rPr>
          <w:lang w:val="en-GB"/>
        </w:rPr>
      </w:pPr>
    </w:p>
    <w:p w14:paraId="4ADACEB6" w14:textId="77777777" w:rsidR="000D3371" w:rsidRPr="00A934B8" w:rsidRDefault="000D3371" w:rsidP="000D3371">
      <w:pPr>
        <w:jc w:val="both"/>
        <w:rPr>
          <w:lang w:val="en-GB"/>
        </w:rPr>
      </w:pPr>
    </w:p>
    <w:p w14:paraId="4738EA6B" w14:textId="77777777" w:rsidR="000D3371" w:rsidRPr="00A934B8" w:rsidRDefault="000D3371" w:rsidP="000D3371">
      <w:pPr>
        <w:jc w:val="both"/>
        <w:rPr>
          <w:lang w:val="en-GB"/>
        </w:rPr>
      </w:pPr>
    </w:p>
    <w:p w14:paraId="6D85DD97" w14:textId="77777777" w:rsidR="000D3371" w:rsidRPr="00A934B8" w:rsidRDefault="000D3371">
      <w:pPr>
        <w:rPr>
          <w:lang w:val="en-GB"/>
        </w:rPr>
      </w:pPr>
      <w:r w:rsidRPr="00A934B8">
        <w:rPr>
          <w:lang w:val="en-GB"/>
        </w:rPr>
        <w:br w:type="page"/>
      </w:r>
    </w:p>
    <w:p w14:paraId="4392D813" w14:textId="77777777" w:rsidR="000D3371" w:rsidRPr="00A934B8" w:rsidRDefault="003E1B37" w:rsidP="000D3371">
      <w:pPr>
        <w:rPr>
          <w:b/>
          <w:lang w:val="en-GB"/>
        </w:rPr>
      </w:pPr>
      <w:r w:rsidRPr="00A934B8">
        <w:rPr>
          <w:b/>
          <w:lang w:val="en-GB"/>
        </w:rPr>
        <w:lastRenderedPageBreak/>
        <w:t>INTRODUCTION</w:t>
      </w:r>
    </w:p>
    <w:p w14:paraId="7378323B" w14:textId="77777777" w:rsidR="000D3371" w:rsidRPr="00A934B8" w:rsidRDefault="000D3371" w:rsidP="000D3371">
      <w:pPr>
        <w:pStyle w:val="Heading5"/>
        <w:tabs>
          <w:tab w:val="left" w:pos="8647"/>
        </w:tabs>
        <w:jc w:val="both"/>
        <w:rPr>
          <w:rFonts w:ascii="Times New Roman" w:hAnsi="Times New Roman"/>
          <w:color w:val="auto"/>
          <w:lang w:val="en-GB"/>
        </w:rPr>
      </w:pPr>
    </w:p>
    <w:p w14:paraId="652BFFC3" w14:textId="032921E0" w:rsidR="003417E6" w:rsidRPr="00A934B8" w:rsidRDefault="00D84D32" w:rsidP="000D3371">
      <w:pPr>
        <w:pStyle w:val="BodyText"/>
        <w:rPr>
          <w:rFonts w:ascii="Times New Roman" w:hAnsi="Times New Roman"/>
          <w:szCs w:val="24"/>
          <w:lang w:val="en-GB"/>
        </w:rPr>
      </w:pPr>
      <w:r w:rsidRPr="00A934B8">
        <w:rPr>
          <w:rFonts w:ascii="Times New Roman" w:hAnsi="Times New Roman"/>
          <w:szCs w:val="24"/>
          <w:lang w:val="en-GB"/>
        </w:rPr>
        <w:t xml:space="preserve">These </w:t>
      </w:r>
      <w:r w:rsidR="003417E6" w:rsidRPr="00A934B8">
        <w:rPr>
          <w:rFonts w:ascii="Times New Roman" w:hAnsi="Times New Roman"/>
          <w:szCs w:val="24"/>
          <w:lang w:val="en-GB"/>
        </w:rPr>
        <w:t>Working R</w:t>
      </w:r>
      <w:r w:rsidRPr="00A934B8">
        <w:rPr>
          <w:rFonts w:ascii="Times New Roman" w:hAnsi="Times New Roman"/>
          <w:szCs w:val="24"/>
          <w:lang w:val="en-GB"/>
        </w:rPr>
        <w:t xml:space="preserve">ules </w:t>
      </w:r>
      <w:r w:rsidR="006E60C8" w:rsidRPr="00A934B8">
        <w:rPr>
          <w:rFonts w:ascii="Times New Roman" w:hAnsi="Times New Roman"/>
          <w:szCs w:val="24"/>
          <w:lang w:val="en-GB"/>
        </w:rPr>
        <w:t xml:space="preserve">and </w:t>
      </w:r>
      <w:r w:rsidR="003417E6" w:rsidRPr="00A934B8">
        <w:rPr>
          <w:rFonts w:ascii="Times New Roman" w:hAnsi="Times New Roman"/>
          <w:szCs w:val="24"/>
          <w:lang w:val="en-GB"/>
        </w:rPr>
        <w:t>p</w:t>
      </w:r>
      <w:r w:rsidR="00F56C6C" w:rsidRPr="00A934B8">
        <w:rPr>
          <w:rFonts w:ascii="Times New Roman" w:hAnsi="Times New Roman"/>
          <w:szCs w:val="24"/>
          <w:lang w:val="en-GB"/>
        </w:rPr>
        <w:t>rocedures</w:t>
      </w:r>
      <w:r w:rsidR="003417E6" w:rsidRPr="00A934B8">
        <w:rPr>
          <w:rFonts w:ascii="Times New Roman" w:hAnsi="Times New Roman"/>
          <w:szCs w:val="24"/>
          <w:lang w:val="en-GB"/>
        </w:rPr>
        <w:t xml:space="preserve"> for National Standardization Activities</w:t>
      </w:r>
      <w:r w:rsidR="00F56C6C" w:rsidRPr="00A934B8">
        <w:rPr>
          <w:rFonts w:ascii="Times New Roman" w:hAnsi="Times New Roman"/>
          <w:szCs w:val="24"/>
          <w:lang w:val="en-GB"/>
        </w:rPr>
        <w:t xml:space="preserve"> have been developed by </w:t>
      </w:r>
      <w:r w:rsidRPr="00A934B8">
        <w:rPr>
          <w:rFonts w:ascii="Times New Roman" w:hAnsi="Times New Roman"/>
          <w:szCs w:val="24"/>
          <w:lang w:val="en-GB"/>
        </w:rPr>
        <w:t>the General Directorate of S</w:t>
      </w:r>
      <w:r w:rsidR="00917716" w:rsidRPr="00A934B8">
        <w:rPr>
          <w:rFonts w:ascii="Times New Roman" w:hAnsi="Times New Roman"/>
          <w:szCs w:val="24"/>
          <w:lang w:val="en-GB"/>
        </w:rPr>
        <w:t>tandard</w:t>
      </w:r>
      <w:r w:rsidRPr="00A934B8">
        <w:rPr>
          <w:rFonts w:ascii="Times New Roman" w:hAnsi="Times New Roman"/>
          <w:szCs w:val="24"/>
          <w:lang w:val="en-GB"/>
        </w:rPr>
        <w:t xml:space="preserve">ization (DPS) pursuant to Law no. 9870, </w:t>
      </w:r>
      <w:r w:rsidR="006E60C8" w:rsidRPr="00A934B8">
        <w:rPr>
          <w:rFonts w:ascii="Times New Roman" w:hAnsi="Times New Roman"/>
          <w:szCs w:val="24"/>
          <w:lang w:val="en-GB"/>
        </w:rPr>
        <w:t>d</w:t>
      </w:r>
      <w:r w:rsidRPr="00A934B8">
        <w:rPr>
          <w:rFonts w:ascii="Times New Roman" w:hAnsi="Times New Roman"/>
          <w:szCs w:val="24"/>
          <w:lang w:val="en-GB"/>
        </w:rPr>
        <w:t>ated 04.02.2008 “On S</w:t>
      </w:r>
      <w:r w:rsidR="00917716" w:rsidRPr="00A934B8">
        <w:rPr>
          <w:rFonts w:ascii="Times New Roman" w:hAnsi="Times New Roman"/>
          <w:szCs w:val="24"/>
          <w:lang w:val="en-GB"/>
        </w:rPr>
        <w:t>tandard</w:t>
      </w:r>
      <w:r w:rsidRPr="00A934B8">
        <w:rPr>
          <w:rFonts w:ascii="Times New Roman" w:hAnsi="Times New Roman"/>
          <w:szCs w:val="24"/>
          <w:lang w:val="en-GB"/>
        </w:rPr>
        <w:t>ization</w:t>
      </w:r>
      <w:r w:rsidR="000D3371" w:rsidRPr="00A934B8">
        <w:rPr>
          <w:rFonts w:ascii="Times New Roman" w:hAnsi="Times New Roman"/>
          <w:szCs w:val="24"/>
          <w:lang w:val="en-GB"/>
        </w:rPr>
        <w:t>”,</w:t>
      </w:r>
      <w:r w:rsidRPr="00A934B8">
        <w:rPr>
          <w:rFonts w:ascii="Times New Roman" w:hAnsi="Times New Roman"/>
          <w:szCs w:val="24"/>
          <w:lang w:val="en-GB"/>
        </w:rPr>
        <w:t xml:space="preserve"> as amended</w:t>
      </w:r>
      <w:r w:rsidR="000D3371" w:rsidRPr="00A934B8">
        <w:rPr>
          <w:rFonts w:ascii="Times New Roman" w:hAnsi="Times New Roman"/>
          <w:szCs w:val="24"/>
          <w:lang w:val="en-GB"/>
        </w:rPr>
        <w:t>.</w:t>
      </w:r>
    </w:p>
    <w:p w14:paraId="63FFBF45" w14:textId="77777777" w:rsidR="006E60C8" w:rsidRPr="00A934B8" w:rsidRDefault="006E60C8" w:rsidP="006E60C8">
      <w:pPr>
        <w:pStyle w:val="BodyText"/>
        <w:rPr>
          <w:rFonts w:ascii="Times New Roman" w:hAnsi="Times New Roman"/>
          <w:szCs w:val="24"/>
          <w:lang w:val="sq-AL"/>
        </w:rPr>
      </w:pPr>
    </w:p>
    <w:p w14:paraId="1CADD1F5" w14:textId="11D922FC" w:rsidR="000D3371" w:rsidRPr="00A934B8" w:rsidRDefault="006E60C8" w:rsidP="000D3371">
      <w:pPr>
        <w:pStyle w:val="BodyText"/>
        <w:rPr>
          <w:rFonts w:ascii="Times New Roman" w:hAnsi="Times New Roman"/>
          <w:szCs w:val="24"/>
          <w:lang w:val="en-GB"/>
        </w:rPr>
      </w:pPr>
      <w:r w:rsidRPr="00A934B8">
        <w:rPr>
          <w:rFonts w:ascii="Times New Roman" w:hAnsi="Times New Roman"/>
          <w:szCs w:val="24"/>
          <w:lang w:val="en-GB"/>
        </w:rPr>
        <w:t>Yet, t</w:t>
      </w:r>
      <w:r w:rsidR="003417E6" w:rsidRPr="00A934B8">
        <w:rPr>
          <w:rFonts w:ascii="Times New Roman" w:hAnsi="Times New Roman"/>
          <w:szCs w:val="24"/>
          <w:lang w:val="en-GB"/>
        </w:rPr>
        <w:t xml:space="preserve">he Working Rules </w:t>
      </w:r>
      <w:r w:rsidRPr="00A934B8">
        <w:rPr>
          <w:rFonts w:ascii="Times New Roman" w:hAnsi="Times New Roman"/>
          <w:szCs w:val="24"/>
          <w:lang w:val="en-GB"/>
        </w:rPr>
        <w:t xml:space="preserve">and </w:t>
      </w:r>
      <w:r w:rsidR="003417E6" w:rsidRPr="00A934B8">
        <w:rPr>
          <w:rFonts w:ascii="Times New Roman" w:hAnsi="Times New Roman"/>
          <w:szCs w:val="24"/>
          <w:lang w:val="en-GB"/>
        </w:rPr>
        <w:t xml:space="preserve">procedures for National Standardization Activities are developed in compliance with the principles and rules of the </w:t>
      </w:r>
      <w:r w:rsidR="00C05121" w:rsidRPr="00A934B8">
        <w:rPr>
          <w:rFonts w:ascii="Times New Roman" w:hAnsi="Times New Roman"/>
          <w:szCs w:val="24"/>
          <w:lang w:val="en-GB"/>
        </w:rPr>
        <w:t>i</w:t>
      </w:r>
      <w:r w:rsidR="003417E6" w:rsidRPr="00A934B8">
        <w:rPr>
          <w:rFonts w:ascii="Times New Roman" w:hAnsi="Times New Roman"/>
          <w:szCs w:val="24"/>
          <w:lang w:val="en-GB"/>
        </w:rPr>
        <w:t xml:space="preserve">nternational </w:t>
      </w:r>
      <w:r w:rsidR="00C05121" w:rsidRPr="00A934B8">
        <w:rPr>
          <w:rFonts w:ascii="Times New Roman" w:hAnsi="Times New Roman"/>
          <w:szCs w:val="24"/>
          <w:lang w:val="en-GB"/>
        </w:rPr>
        <w:t>s</w:t>
      </w:r>
      <w:r w:rsidR="003417E6" w:rsidRPr="00A934B8">
        <w:rPr>
          <w:rFonts w:ascii="Times New Roman" w:hAnsi="Times New Roman"/>
          <w:szCs w:val="24"/>
          <w:lang w:val="en-GB"/>
        </w:rPr>
        <w:t xml:space="preserve">tandardization </w:t>
      </w:r>
      <w:r w:rsidR="00C05121" w:rsidRPr="00A934B8">
        <w:rPr>
          <w:rFonts w:ascii="Times New Roman" w:hAnsi="Times New Roman"/>
          <w:szCs w:val="24"/>
          <w:lang w:val="en-GB"/>
        </w:rPr>
        <w:t>o</w:t>
      </w:r>
      <w:r w:rsidR="003417E6" w:rsidRPr="00A934B8">
        <w:rPr>
          <w:rFonts w:ascii="Times New Roman" w:hAnsi="Times New Roman"/>
          <w:szCs w:val="24"/>
          <w:lang w:val="en-GB"/>
        </w:rPr>
        <w:t xml:space="preserve">rganizations ISO and IEC, the European </w:t>
      </w:r>
      <w:r w:rsidR="00C05121" w:rsidRPr="00A934B8">
        <w:rPr>
          <w:rFonts w:ascii="Times New Roman" w:hAnsi="Times New Roman"/>
          <w:szCs w:val="24"/>
          <w:lang w:val="en-GB"/>
        </w:rPr>
        <w:t>s</w:t>
      </w:r>
      <w:r w:rsidR="003417E6" w:rsidRPr="00A934B8">
        <w:rPr>
          <w:rFonts w:ascii="Times New Roman" w:hAnsi="Times New Roman"/>
          <w:szCs w:val="24"/>
          <w:lang w:val="en-GB"/>
        </w:rPr>
        <w:t xml:space="preserve">tandardization </w:t>
      </w:r>
      <w:r w:rsidR="00C05121" w:rsidRPr="00A934B8">
        <w:rPr>
          <w:rFonts w:ascii="Times New Roman" w:hAnsi="Times New Roman"/>
          <w:szCs w:val="24"/>
          <w:lang w:val="en-GB"/>
        </w:rPr>
        <w:t>o</w:t>
      </w:r>
      <w:r w:rsidR="003417E6" w:rsidRPr="00A934B8">
        <w:rPr>
          <w:rFonts w:ascii="Times New Roman" w:hAnsi="Times New Roman"/>
          <w:szCs w:val="24"/>
          <w:lang w:val="en-GB"/>
        </w:rPr>
        <w:t xml:space="preserve">rganizations CEN </w:t>
      </w:r>
      <w:r w:rsidRPr="00A934B8">
        <w:rPr>
          <w:rFonts w:ascii="Times New Roman" w:hAnsi="Times New Roman"/>
          <w:szCs w:val="24"/>
          <w:lang w:val="en-GB"/>
        </w:rPr>
        <w:t xml:space="preserve">&amp; </w:t>
      </w:r>
      <w:r w:rsidR="003417E6" w:rsidRPr="00A934B8">
        <w:rPr>
          <w:rFonts w:ascii="Times New Roman" w:hAnsi="Times New Roman"/>
          <w:szCs w:val="24"/>
          <w:lang w:val="en-GB"/>
        </w:rPr>
        <w:t xml:space="preserve">CENELEC and </w:t>
      </w:r>
      <w:r w:rsidRPr="00A934B8">
        <w:rPr>
          <w:rFonts w:ascii="Times New Roman" w:hAnsi="Times New Roman"/>
          <w:szCs w:val="24"/>
          <w:lang w:val="en-GB"/>
        </w:rPr>
        <w:t xml:space="preserve">ETSI and </w:t>
      </w:r>
      <w:r w:rsidR="00C05121" w:rsidRPr="00A934B8">
        <w:rPr>
          <w:rFonts w:ascii="Times New Roman" w:hAnsi="Times New Roman"/>
          <w:szCs w:val="24"/>
          <w:lang w:val="en-GB"/>
        </w:rPr>
        <w:t xml:space="preserve">the </w:t>
      </w:r>
      <w:r w:rsidR="003417E6" w:rsidRPr="00A934B8">
        <w:rPr>
          <w:rFonts w:ascii="Times New Roman" w:hAnsi="Times New Roman"/>
          <w:szCs w:val="24"/>
          <w:lang w:val="en-GB"/>
        </w:rPr>
        <w:t xml:space="preserve">WTO Code of Good Practice for the Preparation, Adoption and </w:t>
      </w:r>
      <w:r w:rsidRPr="00A934B8">
        <w:rPr>
          <w:rFonts w:ascii="Times New Roman" w:hAnsi="Times New Roman"/>
          <w:szCs w:val="24"/>
          <w:lang w:val="en-GB"/>
        </w:rPr>
        <w:t xml:space="preserve">Implementation </w:t>
      </w:r>
      <w:r w:rsidR="003417E6" w:rsidRPr="00A934B8">
        <w:rPr>
          <w:rFonts w:ascii="Times New Roman" w:hAnsi="Times New Roman"/>
          <w:szCs w:val="24"/>
          <w:lang w:val="en-GB"/>
        </w:rPr>
        <w:t>of Standards.</w:t>
      </w:r>
    </w:p>
    <w:p w14:paraId="535C52FC" w14:textId="77777777" w:rsidR="003417E6" w:rsidRPr="00A934B8" w:rsidRDefault="003417E6" w:rsidP="000D3371">
      <w:pPr>
        <w:pStyle w:val="BodyText"/>
        <w:rPr>
          <w:rFonts w:ascii="Times New Roman" w:hAnsi="Times New Roman"/>
          <w:szCs w:val="24"/>
          <w:lang w:val="en-GB"/>
        </w:rPr>
      </w:pPr>
    </w:p>
    <w:p w14:paraId="17E8631E" w14:textId="521FC75B" w:rsidR="003417E6" w:rsidRPr="00A934B8" w:rsidRDefault="003417E6" w:rsidP="000D3371">
      <w:pPr>
        <w:pStyle w:val="BodyText"/>
        <w:rPr>
          <w:rFonts w:ascii="Times New Roman" w:hAnsi="Times New Roman"/>
          <w:szCs w:val="24"/>
          <w:lang w:val="en-GB"/>
        </w:rPr>
      </w:pPr>
      <w:r w:rsidRPr="00A934B8">
        <w:rPr>
          <w:rFonts w:ascii="Times New Roman" w:hAnsi="Times New Roman"/>
          <w:szCs w:val="24"/>
          <w:lang w:val="en-GB"/>
        </w:rPr>
        <w:t xml:space="preserve">The Working Rules </w:t>
      </w:r>
      <w:r w:rsidR="006E60C8" w:rsidRPr="00A934B8">
        <w:rPr>
          <w:rFonts w:ascii="Times New Roman" w:hAnsi="Times New Roman"/>
          <w:szCs w:val="24"/>
          <w:lang w:val="en-GB"/>
        </w:rPr>
        <w:t xml:space="preserve">and </w:t>
      </w:r>
      <w:r w:rsidRPr="00A934B8">
        <w:rPr>
          <w:rFonts w:ascii="Times New Roman" w:hAnsi="Times New Roman"/>
          <w:szCs w:val="24"/>
          <w:lang w:val="en-GB"/>
        </w:rPr>
        <w:t>procedures for National Standardization Activities are intended for all participants in the standardization process</w:t>
      </w:r>
      <w:r w:rsidR="00F74E48" w:rsidRPr="00A934B8">
        <w:rPr>
          <w:rFonts w:ascii="Times New Roman" w:hAnsi="Times New Roman"/>
          <w:szCs w:val="24"/>
          <w:lang w:val="en-GB"/>
        </w:rPr>
        <w:t>:</w:t>
      </w:r>
      <w:r w:rsidRPr="00A934B8">
        <w:rPr>
          <w:rFonts w:ascii="Times New Roman" w:hAnsi="Times New Roman"/>
          <w:szCs w:val="24"/>
          <w:lang w:val="en-GB"/>
        </w:rPr>
        <w:t xml:space="preserve"> </w:t>
      </w:r>
      <w:r w:rsidR="00062A7D" w:rsidRPr="00A934B8">
        <w:rPr>
          <w:rFonts w:ascii="Times New Roman" w:hAnsi="Times New Roman"/>
          <w:szCs w:val="24"/>
          <w:lang w:val="en-GB"/>
        </w:rPr>
        <w:t>DPS Technical Board</w:t>
      </w:r>
      <w:r w:rsidR="00F74E48" w:rsidRPr="00A934B8">
        <w:rPr>
          <w:rFonts w:ascii="Times New Roman" w:hAnsi="Times New Roman"/>
          <w:szCs w:val="24"/>
          <w:lang w:val="en-GB"/>
        </w:rPr>
        <w:t xml:space="preserve"> (DPS/BT)</w:t>
      </w:r>
      <w:r w:rsidR="00062A7D" w:rsidRPr="00A934B8">
        <w:rPr>
          <w:rFonts w:ascii="Times New Roman" w:hAnsi="Times New Roman"/>
          <w:szCs w:val="24"/>
          <w:lang w:val="en-GB"/>
        </w:rPr>
        <w:t xml:space="preserve"> </w:t>
      </w:r>
      <w:r w:rsidRPr="00A934B8">
        <w:rPr>
          <w:rFonts w:ascii="Times New Roman" w:hAnsi="Times New Roman"/>
          <w:szCs w:val="24"/>
          <w:lang w:val="en-GB"/>
        </w:rPr>
        <w:t xml:space="preserve">chair, </w:t>
      </w:r>
      <w:r w:rsidR="00062A7D" w:rsidRPr="00A934B8">
        <w:rPr>
          <w:rFonts w:ascii="Times New Roman" w:hAnsi="Times New Roman"/>
          <w:szCs w:val="24"/>
          <w:lang w:val="en-GB"/>
        </w:rPr>
        <w:t xml:space="preserve">secretary </w:t>
      </w:r>
      <w:r w:rsidRPr="00A934B8">
        <w:rPr>
          <w:rFonts w:ascii="Times New Roman" w:hAnsi="Times New Roman"/>
          <w:szCs w:val="24"/>
          <w:lang w:val="en-GB"/>
        </w:rPr>
        <w:t xml:space="preserve">and members, </w:t>
      </w:r>
      <w:r w:rsidR="00D4111D" w:rsidRPr="00A934B8">
        <w:rPr>
          <w:rFonts w:ascii="Times New Roman" w:hAnsi="Times New Roman"/>
          <w:szCs w:val="24"/>
          <w:lang w:val="en-GB"/>
        </w:rPr>
        <w:t xml:space="preserve">DPS </w:t>
      </w:r>
      <w:r w:rsidR="00C05121" w:rsidRPr="00A934B8">
        <w:rPr>
          <w:rFonts w:ascii="Times New Roman" w:hAnsi="Times New Roman"/>
          <w:szCs w:val="24"/>
          <w:lang w:val="en-GB"/>
        </w:rPr>
        <w:t>Technical Committees</w:t>
      </w:r>
      <w:r w:rsidR="00F74E48" w:rsidRPr="00A934B8">
        <w:rPr>
          <w:rFonts w:ascii="Times New Roman" w:hAnsi="Times New Roman"/>
          <w:szCs w:val="24"/>
          <w:lang w:val="en-GB"/>
        </w:rPr>
        <w:t xml:space="preserve"> (DPS/TC)</w:t>
      </w:r>
      <w:r w:rsidR="00C05121" w:rsidRPr="00A934B8">
        <w:rPr>
          <w:rFonts w:ascii="Times New Roman" w:hAnsi="Times New Roman"/>
          <w:szCs w:val="24"/>
          <w:lang w:val="en-GB"/>
        </w:rPr>
        <w:t xml:space="preserve"> </w:t>
      </w:r>
      <w:r w:rsidRPr="00A934B8">
        <w:rPr>
          <w:rFonts w:ascii="Times New Roman" w:hAnsi="Times New Roman"/>
          <w:szCs w:val="24"/>
          <w:lang w:val="en-GB"/>
        </w:rPr>
        <w:t>and other technical working bodies' chairs, secretaries, members and experts as well as for DPS staff.</w:t>
      </w:r>
    </w:p>
    <w:p w14:paraId="492F3A02" w14:textId="77777777" w:rsidR="000D3371" w:rsidRPr="00A934B8" w:rsidRDefault="000D3371" w:rsidP="000D3371">
      <w:pPr>
        <w:pStyle w:val="BodyText"/>
        <w:rPr>
          <w:rFonts w:ascii="Times New Roman" w:hAnsi="Times New Roman"/>
          <w:szCs w:val="24"/>
          <w:lang w:val="en-GB"/>
        </w:rPr>
      </w:pPr>
      <w:r w:rsidRPr="00A934B8">
        <w:rPr>
          <w:rFonts w:ascii="Times New Roman" w:hAnsi="Times New Roman"/>
          <w:szCs w:val="24"/>
          <w:lang w:val="en-GB"/>
        </w:rPr>
        <w:t xml:space="preserve"> </w:t>
      </w:r>
    </w:p>
    <w:p w14:paraId="33D13CD6" w14:textId="4E1FBCB0" w:rsidR="000D3371" w:rsidRPr="00A934B8" w:rsidRDefault="00803BF8" w:rsidP="000D3371">
      <w:pPr>
        <w:widowControl w:val="0"/>
        <w:autoSpaceDE w:val="0"/>
        <w:autoSpaceDN w:val="0"/>
        <w:adjustRightInd w:val="0"/>
        <w:jc w:val="both"/>
        <w:rPr>
          <w:lang w:val="en-GB"/>
        </w:rPr>
      </w:pPr>
      <w:r w:rsidRPr="00A934B8">
        <w:rPr>
          <w:lang w:val="en-GB"/>
        </w:rPr>
        <w:t xml:space="preserve">Part </w:t>
      </w:r>
      <w:r w:rsidR="00F56C6C" w:rsidRPr="00A934B8">
        <w:rPr>
          <w:lang w:val="en-GB"/>
        </w:rPr>
        <w:t xml:space="preserve">I describes general principles </w:t>
      </w:r>
      <w:r w:rsidRPr="00A934B8">
        <w:rPr>
          <w:lang w:val="en-GB"/>
        </w:rPr>
        <w:t xml:space="preserve">of standardization, </w:t>
      </w:r>
      <w:r w:rsidR="006E60C8" w:rsidRPr="00A934B8">
        <w:rPr>
          <w:lang w:val="en-GB"/>
        </w:rPr>
        <w:t xml:space="preserve">context and the purpose of standardization </w:t>
      </w:r>
      <w:r w:rsidRPr="00A934B8">
        <w:rPr>
          <w:lang w:val="en-GB"/>
        </w:rPr>
        <w:t xml:space="preserve">and in particular, identifies the </w:t>
      </w:r>
      <w:r w:rsidR="006E60C8" w:rsidRPr="00A934B8">
        <w:rPr>
          <w:lang w:val="en-GB"/>
        </w:rPr>
        <w:t>intention</w:t>
      </w:r>
      <w:r w:rsidRPr="00A934B8">
        <w:rPr>
          <w:lang w:val="en-GB"/>
        </w:rPr>
        <w:t>, the principles and procedures applied when</w:t>
      </w:r>
      <w:r w:rsidR="00917716" w:rsidRPr="00A934B8">
        <w:rPr>
          <w:lang w:val="en-GB"/>
        </w:rPr>
        <w:t xml:space="preserve"> preparing standard</w:t>
      </w:r>
      <w:r w:rsidRPr="00A934B8">
        <w:rPr>
          <w:lang w:val="en-GB"/>
        </w:rPr>
        <w:t>s.</w:t>
      </w:r>
      <w:r w:rsidR="00917716" w:rsidRPr="00A934B8">
        <w:rPr>
          <w:lang w:val="en-GB"/>
        </w:rPr>
        <w:t xml:space="preserve"> It also describes the involvement of the General Directorate of Standardization (DPS)</w:t>
      </w:r>
      <w:r w:rsidR="00F56C6C" w:rsidRPr="00A934B8">
        <w:rPr>
          <w:lang w:val="en-GB"/>
        </w:rPr>
        <w:t xml:space="preserve"> and </w:t>
      </w:r>
      <w:r w:rsidR="005F274F" w:rsidRPr="00A934B8">
        <w:rPr>
          <w:lang w:val="en-GB"/>
        </w:rPr>
        <w:t xml:space="preserve">Technical Committees in the drafting of Albanian Standards, </w:t>
      </w:r>
      <w:r w:rsidR="00FB7935" w:rsidRPr="00A934B8">
        <w:rPr>
          <w:lang w:val="en-GB"/>
        </w:rPr>
        <w:t xml:space="preserve">and </w:t>
      </w:r>
      <w:r w:rsidR="005F274F" w:rsidRPr="00A934B8">
        <w:rPr>
          <w:lang w:val="en-GB"/>
        </w:rPr>
        <w:t xml:space="preserve">the adoption of European and </w:t>
      </w:r>
      <w:r w:rsidR="00FB7935" w:rsidRPr="00A934B8">
        <w:rPr>
          <w:lang w:val="en-GB"/>
        </w:rPr>
        <w:t>i</w:t>
      </w:r>
      <w:r w:rsidR="005F274F" w:rsidRPr="00A934B8">
        <w:rPr>
          <w:lang w:val="en-GB"/>
        </w:rPr>
        <w:t xml:space="preserve">nternational </w:t>
      </w:r>
      <w:r w:rsidR="00AF4914" w:rsidRPr="00A934B8">
        <w:rPr>
          <w:lang w:val="en-GB"/>
        </w:rPr>
        <w:t xml:space="preserve">standards </w:t>
      </w:r>
      <w:r w:rsidR="004830B2" w:rsidRPr="00A934B8">
        <w:rPr>
          <w:lang w:val="en-GB"/>
        </w:rPr>
        <w:t>as</w:t>
      </w:r>
      <w:r w:rsidR="005F274F" w:rsidRPr="00A934B8">
        <w:rPr>
          <w:lang w:val="en-GB"/>
        </w:rPr>
        <w:t xml:space="preserve"> Albanian </w:t>
      </w:r>
      <w:r w:rsidR="00660512" w:rsidRPr="00A934B8">
        <w:rPr>
          <w:lang w:val="en-GB"/>
        </w:rPr>
        <w:t>S</w:t>
      </w:r>
      <w:r w:rsidR="005F274F" w:rsidRPr="00A934B8">
        <w:rPr>
          <w:lang w:val="en-GB"/>
        </w:rPr>
        <w:t>tandards (SSH).</w:t>
      </w:r>
    </w:p>
    <w:p w14:paraId="7D17BCF9" w14:textId="77777777" w:rsidR="000D3371" w:rsidRPr="00A934B8" w:rsidRDefault="000D3371" w:rsidP="000D3371">
      <w:pPr>
        <w:widowControl w:val="0"/>
        <w:autoSpaceDE w:val="0"/>
        <w:autoSpaceDN w:val="0"/>
        <w:adjustRightInd w:val="0"/>
        <w:jc w:val="both"/>
        <w:rPr>
          <w:lang w:val="en-GB"/>
        </w:rPr>
      </w:pPr>
    </w:p>
    <w:p w14:paraId="12B9977E" w14:textId="5EDD28A0" w:rsidR="000D3371" w:rsidRPr="00A934B8" w:rsidRDefault="009F2C51" w:rsidP="000D3371">
      <w:pPr>
        <w:pStyle w:val="BodyText"/>
        <w:rPr>
          <w:rFonts w:ascii="Times New Roman" w:hAnsi="Times New Roman"/>
          <w:szCs w:val="24"/>
          <w:lang w:val="en-GB"/>
        </w:rPr>
      </w:pPr>
      <w:r w:rsidRPr="00A934B8">
        <w:rPr>
          <w:rFonts w:ascii="Times New Roman" w:hAnsi="Times New Roman"/>
          <w:szCs w:val="24"/>
          <w:lang w:val="en-GB"/>
        </w:rPr>
        <w:t xml:space="preserve">Part </w:t>
      </w:r>
      <w:r w:rsidR="000D3371" w:rsidRPr="00A934B8">
        <w:rPr>
          <w:rFonts w:ascii="Times New Roman" w:hAnsi="Times New Roman"/>
          <w:szCs w:val="24"/>
          <w:lang w:val="en-GB"/>
        </w:rPr>
        <w:t>II</w:t>
      </w:r>
      <w:r w:rsidRPr="00A934B8">
        <w:rPr>
          <w:rFonts w:ascii="Times New Roman" w:hAnsi="Times New Roman"/>
          <w:szCs w:val="24"/>
          <w:lang w:val="en-GB"/>
        </w:rPr>
        <w:t xml:space="preserve"> describes the principles and rules of standardization, </w:t>
      </w:r>
      <w:r w:rsidR="00660512" w:rsidRPr="00A934B8">
        <w:rPr>
          <w:rFonts w:ascii="Times New Roman" w:hAnsi="Times New Roman"/>
          <w:szCs w:val="24"/>
          <w:lang w:val="en-GB"/>
        </w:rPr>
        <w:t xml:space="preserve">defined </w:t>
      </w:r>
      <w:r w:rsidRPr="00A934B8">
        <w:rPr>
          <w:rFonts w:ascii="Times New Roman" w:hAnsi="Times New Roman"/>
          <w:szCs w:val="24"/>
          <w:lang w:val="en-GB"/>
        </w:rPr>
        <w:t>on the basis of the principles and rules of European and international standardization organizations, namely CEN</w:t>
      </w:r>
      <w:r w:rsidR="00FB7935" w:rsidRPr="00A934B8">
        <w:rPr>
          <w:rFonts w:ascii="Times New Roman" w:hAnsi="Times New Roman"/>
          <w:szCs w:val="24"/>
          <w:lang w:val="en-GB"/>
        </w:rPr>
        <w:t xml:space="preserve"> and </w:t>
      </w:r>
      <w:r w:rsidRPr="00A934B8">
        <w:rPr>
          <w:rFonts w:ascii="Times New Roman" w:hAnsi="Times New Roman"/>
          <w:szCs w:val="24"/>
          <w:lang w:val="en-GB"/>
        </w:rPr>
        <w:t>CENELEC</w:t>
      </w:r>
      <w:r w:rsidR="00660512" w:rsidRPr="00A934B8">
        <w:rPr>
          <w:rFonts w:ascii="Times New Roman" w:hAnsi="Times New Roman"/>
          <w:szCs w:val="24"/>
          <w:lang w:val="en-GB"/>
        </w:rPr>
        <w:t xml:space="preserve"> and ETSI</w:t>
      </w:r>
      <w:r w:rsidRPr="00A934B8">
        <w:rPr>
          <w:rFonts w:ascii="Times New Roman" w:hAnsi="Times New Roman"/>
          <w:szCs w:val="24"/>
          <w:lang w:val="en-GB"/>
        </w:rPr>
        <w:t xml:space="preserve"> and </w:t>
      </w:r>
      <w:r w:rsidR="000D3371" w:rsidRPr="00A934B8">
        <w:rPr>
          <w:rFonts w:ascii="Times New Roman" w:hAnsi="Times New Roman"/>
          <w:szCs w:val="24"/>
          <w:lang w:val="en-GB"/>
        </w:rPr>
        <w:t>ISO</w:t>
      </w:r>
      <w:r w:rsidR="00FB7935" w:rsidRPr="00A934B8">
        <w:rPr>
          <w:rFonts w:ascii="Times New Roman" w:hAnsi="Times New Roman"/>
          <w:szCs w:val="24"/>
          <w:lang w:val="en-GB"/>
        </w:rPr>
        <w:t xml:space="preserve"> and </w:t>
      </w:r>
      <w:r w:rsidR="000D3371" w:rsidRPr="00A934B8">
        <w:rPr>
          <w:rFonts w:ascii="Times New Roman" w:hAnsi="Times New Roman"/>
          <w:szCs w:val="24"/>
          <w:lang w:val="en-GB"/>
        </w:rPr>
        <w:t xml:space="preserve">IEC. </w:t>
      </w:r>
      <w:r w:rsidRPr="00A934B8">
        <w:rPr>
          <w:rFonts w:ascii="Times New Roman" w:hAnsi="Times New Roman"/>
          <w:szCs w:val="24"/>
          <w:lang w:val="en-GB"/>
        </w:rPr>
        <w:t xml:space="preserve">In particular, </w:t>
      </w:r>
      <w:r w:rsidR="000313D1" w:rsidRPr="00A934B8">
        <w:rPr>
          <w:rFonts w:ascii="Times New Roman" w:hAnsi="Times New Roman"/>
          <w:szCs w:val="24"/>
          <w:lang w:val="en-GB"/>
        </w:rPr>
        <w:t xml:space="preserve">the document defines the role of DPS as </w:t>
      </w:r>
      <w:r w:rsidR="00660512" w:rsidRPr="00A934B8">
        <w:rPr>
          <w:rFonts w:ascii="Times New Roman" w:hAnsi="Times New Roman"/>
          <w:szCs w:val="24"/>
          <w:lang w:val="en-GB"/>
        </w:rPr>
        <w:t>the</w:t>
      </w:r>
      <w:r w:rsidR="000313D1" w:rsidRPr="00A934B8">
        <w:rPr>
          <w:rFonts w:ascii="Times New Roman" w:hAnsi="Times New Roman"/>
          <w:szCs w:val="24"/>
          <w:lang w:val="en-GB"/>
        </w:rPr>
        <w:t xml:space="preserve"> national standardization body and its activities as a member of international and European standard</w:t>
      </w:r>
      <w:r w:rsidR="00660512" w:rsidRPr="00A934B8">
        <w:rPr>
          <w:rFonts w:ascii="Times New Roman" w:hAnsi="Times New Roman"/>
          <w:szCs w:val="24"/>
          <w:lang w:val="en-GB"/>
        </w:rPr>
        <w:t xml:space="preserve">ization </w:t>
      </w:r>
      <w:r w:rsidR="000313D1" w:rsidRPr="00A934B8">
        <w:rPr>
          <w:rFonts w:ascii="Times New Roman" w:hAnsi="Times New Roman"/>
          <w:szCs w:val="24"/>
          <w:lang w:val="en-GB"/>
        </w:rPr>
        <w:t>organizations.</w:t>
      </w:r>
    </w:p>
    <w:p w14:paraId="74F57A23" w14:textId="77777777" w:rsidR="000D3371" w:rsidRPr="00A934B8" w:rsidRDefault="000D3371" w:rsidP="000D3371">
      <w:pPr>
        <w:widowControl w:val="0"/>
        <w:autoSpaceDE w:val="0"/>
        <w:autoSpaceDN w:val="0"/>
        <w:adjustRightInd w:val="0"/>
        <w:jc w:val="both"/>
        <w:rPr>
          <w:lang w:val="en-GB"/>
        </w:rPr>
      </w:pPr>
    </w:p>
    <w:p w14:paraId="085B87DB" w14:textId="77777777" w:rsidR="000D3371" w:rsidRPr="00A934B8" w:rsidRDefault="003F69BA" w:rsidP="000D3371">
      <w:pPr>
        <w:widowControl w:val="0"/>
        <w:autoSpaceDE w:val="0"/>
        <w:autoSpaceDN w:val="0"/>
        <w:adjustRightInd w:val="0"/>
        <w:jc w:val="both"/>
        <w:rPr>
          <w:b/>
          <w:lang w:val="en-GB"/>
        </w:rPr>
      </w:pPr>
      <w:r w:rsidRPr="00A934B8">
        <w:rPr>
          <w:lang w:val="en-GB"/>
        </w:rPr>
        <w:t xml:space="preserve">Part </w:t>
      </w:r>
      <w:r w:rsidR="000D3371" w:rsidRPr="00A934B8">
        <w:rPr>
          <w:lang w:val="en-GB"/>
        </w:rPr>
        <w:t xml:space="preserve">III </w:t>
      </w:r>
      <w:r w:rsidRPr="00A934B8">
        <w:rPr>
          <w:lang w:val="en-GB"/>
        </w:rPr>
        <w:t>describes the structure, content, method of preparation, presentation form, including the manner of writing</w:t>
      </w:r>
      <w:r w:rsidR="00F21014" w:rsidRPr="00A934B8">
        <w:rPr>
          <w:lang w:val="en-GB"/>
        </w:rPr>
        <w:t xml:space="preserve"> </w:t>
      </w:r>
      <w:r w:rsidRPr="00A934B8">
        <w:rPr>
          <w:lang w:val="en-GB"/>
        </w:rPr>
        <w:t>of</w:t>
      </w:r>
      <w:r w:rsidR="00131FA0" w:rsidRPr="00A934B8">
        <w:rPr>
          <w:lang w:val="en-GB"/>
        </w:rPr>
        <w:t xml:space="preserve"> Albanian standards developed</w:t>
      </w:r>
      <w:r w:rsidRPr="00A934B8">
        <w:rPr>
          <w:lang w:val="en-GB"/>
        </w:rPr>
        <w:t xml:space="preserve"> by DPS. </w:t>
      </w:r>
      <w:r w:rsidRPr="00A934B8">
        <w:rPr>
          <w:b/>
          <w:lang w:val="en-GB"/>
        </w:rPr>
        <w:t xml:space="preserve"> </w:t>
      </w:r>
    </w:p>
    <w:p w14:paraId="3A7788D8" w14:textId="77777777" w:rsidR="000D3371" w:rsidRPr="00A934B8" w:rsidRDefault="000D3371" w:rsidP="000D3371">
      <w:pPr>
        <w:widowControl w:val="0"/>
        <w:autoSpaceDE w:val="0"/>
        <w:autoSpaceDN w:val="0"/>
        <w:adjustRightInd w:val="0"/>
        <w:jc w:val="both"/>
        <w:rPr>
          <w:lang w:val="en-GB"/>
        </w:rPr>
      </w:pPr>
    </w:p>
    <w:p w14:paraId="16C9875C" w14:textId="77777777" w:rsidR="000D3371" w:rsidRPr="00A934B8" w:rsidRDefault="000D3371" w:rsidP="000D3371">
      <w:pPr>
        <w:widowControl w:val="0"/>
        <w:autoSpaceDE w:val="0"/>
        <w:autoSpaceDN w:val="0"/>
        <w:adjustRightInd w:val="0"/>
        <w:jc w:val="both"/>
        <w:rPr>
          <w:lang w:val="en-GB"/>
        </w:rPr>
      </w:pPr>
    </w:p>
    <w:p w14:paraId="4C5A9370" w14:textId="77777777" w:rsidR="000D3371" w:rsidRPr="00A934B8" w:rsidRDefault="000D3371" w:rsidP="000D3371">
      <w:pPr>
        <w:widowControl w:val="0"/>
        <w:autoSpaceDE w:val="0"/>
        <w:autoSpaceDN w:val="0"/>
        <w:adjustRightInd w:val="0"/>
        <w:jc w:val="both"/>
        <w:rPr>
          <w:lang w:val="en-GB"/>
        </w:rPr>
      </w:pPr>
    </w:p>
    <w:p w14:paraId="49D7004F" w14:textId="77777777" w:rsidR="000D3371" w:rsidRPr="00A934B8" w:rsidRDefault="000D3371" w:rsidP="000D3371">
      <w:pPr>
        <w:widowControl w:val="0"/>
        <w:autoSpaceDE w:val="0"/>
        <w:autoSpaceDN w:val="0"/>
        <w:adjustRightInd w:val="0"/>
        <w:jc w:val="both"/>
        <w:rPr>
          <w:lang w:val="en-GB"/>
        </w:rPr>
      </w:pPr>
    </w:p>
    <w:p w14:paraId="5833C19F" w14:textId="77777777" w:rsidR="000D3371" w:rsidRPr="00A934B8" w:rsidRDefault="000D3371" w:rsidP="000D3371">
      <w:pPr>
        <w:widowControl w:val="0"/>
        <w:autoSpaceDE w:val="0"/>
        <w:autoSpaceDN w:val="0"/>
        <w:adjustRightInd w:val="0"/>
        <w:jc w:val="both"/>
        <w:rPr>
          <w:lang w:val="en-GB"/>
        </w:rPr>
      </w:pPr>
    </w:p>
    <w:p w14:paraId="5497D251" w14:textId="77777777" w:rsidR="000D3371" w:rsidRPr="00A934B8" w:rsidRDefault="000D3371" w:rsidP="000D3371">
      <w:pPr>
        <w:widowControl w:val="0"/>
        <w:autoSpaceDE w:val="0"/>
        <w:autoSpaceDN w:val="0"/>
        <w:adjustRightInd w:val="0"/>
        <w:jc w:val="both"/>
        <w:rPr>
          <w:lang w:val="en-GB"/>
        </w:rPr>
      </w:pPr>
    </w:p>
    <w:p w14:paraId="5F6C5A4C" w14:textId="77777777" w:rsidR="000D3371" w:rsidRPr="00A934B8" w:rsidRDefault="000D3371" w:rsidP="000D3371">
      <w:pPr>
        <w:widowControl w:val="0"/>
        <w:autoSpaceDE w:val="0"/>
        <w:autoSpaceDN w:val="0"/>
        <w:adjustRightInd w:val="0"/>
        <w:jc w:val="both"/>
        <w:rPr>
          <w:lang w:val="en-GB"/>
        </w:rPr>
      </w:pPr>
    </w:p>
    <w:p w14:paraId="5AD0EC86" w14:textId="77777777" w:rsidR="000D3371" w:rsidRPr="00A934B8" w:rsidRDefault="000D3371" w:rsidP="000D3371">
      <w:pPr>
        <w:widowControl w:val="0"/>
        <w:autoSpaceDE w:val="0"/>
        <w:autoSpaceDN w:val="0"/>
        <w:adjustRightInd w:val="0"/>
        <w:jc w:val="both"/>
        <w:rPr>
          <w:lang w:val="en-GB"/>
        </w:rPr>
      </w:pPr>
    </w:p>
    <w:p w14:paraId="1C0EC57F" w14:textId="77777777" w:rsidR="000D3371" w:rsidRPr="00A934B8" w:rsidRDefault="000D3371" w:rsidP="000D3371">
      <w:pPr>
        <w:widowControl w:val="0"/>
        <w:autoSpaceDE w:val="0"/>
        <w:autoSpaceDN w:val="0"/>
        <w:adjustRightInd w:val="0"/>
        <w:jc w:val="both"/>
        <w:rPr>
          <w:lang w:val="en-GB"/>
        </w:rPr>
      </w:pPr>
    </w:p>
    <w:p w14:paraId="7DBB536D" w14:textId="77777777" w:rsidR="000D3371" w:rsidRPr="00A934B8" w:rsidRDefault="000D3371" w:rsidP="000D3371">
      <w:pPr>
        <w:widowControl w:val="0"/>
        <w:autoSpaceDE w:val="0"/>
        <w:autoSpaceDN w:val="0"/>
        <w:adjustRightInd w:val="0"/>
        <w:jc w:val="both"/>
        <w:rPr>
          <w:lang w:val="en-GB"/>
        </w:rPr>
      </w:pPr>
    </w:p>
    <w:p w14:paraId="167C88F1" w14:textId="77777777" w:rsidR="000D3371" w:rsidRPr="00A934B8" w:rsidRDefault="000D3371" w:rsidP="000D3371">
      <w:pPr>
        <w:widowControl w:val="0"/>
        <w:autoSpaceDE w:val="0"/>
        <w:autoSpaceDN w:val="0"/>
        <w:adjustRightInd w:val="0"/>
        <w:jc w:val="both"/>
        <w:rPr>
          <w:lang w:val="en-GB"/>
        </w:rPr>
      </w:pPr>
    </w:p>
    <w:p w14:paraId="429E4145" w14:textId="77777777" w:rsidR="000D3371" w:rsidRPr="00A934B8" w:rsidRDefault="000D3371" w:rsidP="000D3371">
      <w:pPr>
        <w:widowControl w:val="0"/>
        <w:autoSpaceDE w:val="0"/>
        <w:autoSpaceDN w:val="0"/>
        <w:adjustRightInd w:val="0"/>
        <w:jc w:val="both"/>
        <w:rPr>
          <w:lang w:val="en-GB"/>
        </w:rPr>
      </w:pPr>
    </w:p>
    <w:p w14:paraId="4C3AC4FD" w14:textId="77777777" w:rsidR="000D3371" w:rsidRPr="00A934B8" w:rsidRDefault="000D3371" w:rsidP="000D3371">
      <w:pPr>
        <w:widowControl w:val="0"/>
        <w:autoSpaceDE w:val="0"/>
        <w:autoSpaceDN w:val="0"/>
        <w:adjustRightInd w:val="0"/>
        <w:jc w:val="both"/>
        <w:rPr>
          <w:lang w:val="en-GB"/>
        </w:rPr>
      </w:pPr>
    </w:p>
    <w:p w14:paraId="05A3FE59" w14:textId="77777777" w:rsidR="000D3371" w:rsidRPr="00A934B8" w:rsidRDefault="000D3371" w:rsidP="000D3371">
      <w:pPr>
        <w:widowControl w:val="0"/>
        <w:autoSpaceDE w:val="0"/>
        <w:autoSpaceDN w:val="0"/>
        <w:adjustRightInd w:val="0"/>
        <w:jc w:val="both"/>
        <w:rPr>
          <w:lang w:val="en-GB"/>
        </w:rPr>
      </w:pPr>
    </w:p>
    <w:p w14:paraId="7F61470A" w14:textId="77777777" w:rsidR="000D3371" w:rsidRPr="00A934B8" w:rsidRDefault="000D3371" w:rsidP="000D3371">
      <w:pPr>
        <w:widowControl w:val="0"/>
        <w:autoSpaceDE w:val="0"/>
        <w:autoSpaceDN w:val="0"/>
        <w:adjustRightInd w:val="0"/>
        <w:jc w:val="both"/>
        <w:rPr>
          <w:lang w:val="en-GB"/>
        </w:rPr>
      </w:pPr>
    </w:p>
    <w:p w14:paraId="51EF3900" w14:textId="77777777" w:rsidR="000D3371" w:rsidRPr="00A934B8" w:rsidRDefault="000D3371" w:rsidP="000D3371">
      <w:pPr>
        <w:widowControl w:val="0"/>
        <w:autoSpaceDE w:val="0"/>
        <w:autoSpaceDN w:val="0"/>
        <w:adjustRightInd w:val="0"/>
        <w:jc w:val="both"/>
        <w:rPr>
          <w:lang w:val="en-GB"/>
        </w:rPr>
      </w:pPr>
    </w:p>
    <w:p w14:paraId="616AA444" w14:textId="77777777" w:rsidR="000D3371" w:rsidRPr="00A934B8" w:rsidRDefault="000D3371" w:rsidP="000D3371">
      <w:pPr>
        <w:widowControl w:val="0"/>
        <w:autoSpaceDE w:val="0"/>
        <w:autoSpaceDN w:val="0"/>
        <w:adjustRightInd w:val="0"/>
        <w:jc w:val="both"/>
        <w:rPr>
          <w:lang w:val="en-GB"/>
        </w:rPr>
      </w:pPr>
    </w:p>
    <w:p w14:paraId="532CBACA" w14:textId="77777777" w:rsidR="000D3371" w:rsidRPr="00A934B8" w:rsidRDefault="000D3371" w:rsidP="000D3371">
      <w:pPr>
        <w:widowControl w:val="0"/>
        <w:autoSpaceDE w:val="0"/>
        <w:autoSpaceDN w:val="0"/>
        <w:adjustRightInd w:val="0"/>
        <w:jc w:val="both"/>
        <w:rPr>
          <w:lang w:val="en-GB"/>
        </w:rPr>
      </w:pPr>
    </w:p>
    <w:p w14:paraId="7606BB69" w14:textId="77777777" w:rsidR="000D3371" w:rsidRPr="00A934B8" w:rsidRDefault="000D3371" w:rsidP="000D3371">
      <w:pPr>
        <w:widowControl w:val="0"/>
        <w:autoSpaceDE w:val="0"/>
        <w:autoSpaceDN w:val="0"/>
        <w:adjustRightInd w:val="0"/>
        <w:jc w:val="both"/>
        <w:rPr>
          <w:lang w:val="en-GB"/>
        </w:rPr>
      </w:pPr>
    </w:p>
    <w:p w14:paraId="7B5097CA" w14:textId="77777777" w:rsidR="000D3371" w:rsidRPr="00A934B8" w:rsidRDefault="000D3371" w:rsidP="000D3371">
      <w:pPr>
        <w:widowControl w:val="0"/>
        <w:autoSpaceDE w:val="0"/>
        <w:autoSpaceDN w:val="0"/>
        <w:adjustRightInd w:val="0"/>
        <w:jc w:val="both"/>
        <w:rPr>
          <w:lang w:val="en-GB"/>
        </w:rPr>
      </w:pPr>
    </w:p>
    <w:p w14:paraId="5DDC08E8" w14:textId="77777777" w:rsidR="000D3371" w:rsidRPr="00A934B8" w:rsidRDefault="000D3371" w:rsidP="000D3371">
      <w:pPr>
        <w:widowControl w:val="0"/>
        <w:autoSpaceDE w:val="0"/>
        <w:autoSpaceDN w:val="0"/>
        <w:adjustRightInd w:val="0"/>
        <w:jc w:val="both"/>
        <w:rPr>
          <w:lang w:val="en-GB"/>
        </w:rPr>
      </w:pPr>
    </w:p>
    <w:p w14:paraId="2ABB0B12" w14:textId="77777777" w:rsidR="000D3371" w:rsidRPr="00A934B8" w:rsidRDefault="00A074F7" w:rsidP="000D3371">
      <w:pPr>
        <w:widowControl w:val="0"/>
        <w:autoSpaceDE w:val="0"/>
        <w:autoSpaceDN w:val="0"/>
        <w:adjustRightInd w:val="0"/>
        <w:jc w:val="center"/>
        <w:rPr>
          <w:b/>
          <w:sz w:val="28"/>
          <w:szCs w:val="28"/>
          <w:lang w:val="en-GB"/>
        </w:rPr>
      </w:pPr>
      <w:r w:rsidRPr="00A934B8">
        <w:rPr>
          <w:b/>
          <w:sz w:val="28"/>
          <w:szCs w:val="28"/>
          <w:lang w:val="en-GB"/>
        </w:rPr>
        <w:lastRenderedPageBreak/>
        <w:t>Part</w:t>
      </w:r>
      <w:r w:rsidR="000D3371" w:rsidRPr="00A934B8">
        <w:rPr>
          <w:b/>
          <w:sz w:val="28"/>
          <w:szCs w:val="28"/>
          <w:lang w:val="en-GB"/>
        </w:rPr>
        <w:t xml:space="preserve"> I:</w:t>
      </w:r>
    </w:p>
    <w:p w14:paraId="64A47858" w14:textId="77777777" w:rsidR="000D3371" w:rsidRPr="00A934B8" w:rsidRDefault="000D3371" w:rsidP="000D3371">
      <w:pPr>
        <w:widowControl w:val="0"/>
        <w:autoSpaceDE w:val="0"/>
        <w:autoSpaceDN w:val="0"/>
        <w:adjustRightInd w:val="0"/>
        <w:jc w:val="center"/>
        <w:rPr>
          <w:b/>
          <w:sz w:val="28"/>
          <w:szCs w:val="28"/>
          <w:lang w:val="en-GB"/>
        </w:rPr>
      </w:pPr>
    </w:p>
    <w:p w14:paraId="14A9BAC3" w14:textId="77777777" w:rsidR="000D3371" w:rsidRPr="00A934B8" w:rsidRDefault="00A074F7" w:rsidP="000D3371">
      <w:pPr>
        <w:widowControl w:val="0"/>
        <w:autoSpaceDE w:val="0"/>
        <w:autoSpaceDN w:val="0"/>
        <w:adjustRightInd w:val="0"/>
        <w:jc w:val="center"/>
        <w:rPr>
          <w:b/>
          <w:lang w:val="en-GB"/>
        </w:rPr>
      </w:pPr>
      <w:r w:rsidRPr="00A934B8">
        <w:rPr>
          <w:b/>
          <w:lang w:val="en-GB"/>
        </w:rPr>
        <w:t>General Principles</w:t>
      </w:r>
    </w:p>
    <w:p w14:paraId="4E6E88CE" w14:textId="77777777" w:rsidR="000D3371" w:rsidRPr="00A934B8" w:rsidRDefault="000D3371" w:rsidP="000D3371">
      <w:pPr>
        <w:widowControl w:val="0"/>
        <w:autoSpaceDE w:val="0"/>
        <w:autoSpaceDN w:val="0"/>
        <w:adjustRightInd w:val="0"/>
        <w:jc w:val="center"/>
        <w:rPr>
          <w:b/>
          <w:lang w:val="en-GB"/>
        </w:rPr>
      </w:pPr>
    </w:p>
    <w:p w14:paraId="018328FF" w14:textId="77777777" w:rsidR="0067402F" w:rsidRPr="00A934B8" w:rsidRDefault="0038579D" w:rsidP="007F4D3E">
      <w:pPr>
        <w:pStyle w:val="TOC3"/>
        <w:ind w:left="0"/>
        <w:jc w:val="center"/>
        <w:rPr>
          <w:b/>
          <w:bCs/>
          <w:lang w:val="en-GB"/>
        </w:rPr>
      </w:pPr>
      <w:r w:rsidRPr="00A934B8">
        <w:rPr>
          <w:b/>
          <w:bCs/>
          <w:lang w:val="en-GB"/>
        </w:rPr>
        <w:t>Table of content</w:t>
      </w:r>
    </w:p>
    <w:p w14:paraId="1FC8702B" w14:textId="77777777" w:rsidR="000D3371" w:rsidRPr="00A934B8" w:rsidRDefault="000D3371" w:rsidP="000D3371">
      <w:pPr>
        <w:widowControl w:val="0"/>
        <w:autoSpaceDE w:val="0"/>
        <w:autoSpaceDN w:val="0"/>
        <w:adjustRightInd w:val="0"/>
        <w:jc w:val="both"/>
        <w:rPr>
          <w:b/>
          <w:lang w:val="en-GB"/>
        </w:rPr>
      </w:pPr>
    </w:p>
    <w:p w14:paraId="241E3515" w14:textId="77777777" w:rsidR="00C60122" w:rsidRPr="00A934B8" w:rsidRDefault="00C60122" w:rsidP="000D3371">
      <w:pPr>
        <w:rPr>
          <w:b/>
          <w:lang w:val="en-GB"/>
        </w:rPr>
      </w:pPr>
    </w:p>
    <w:p w14:paraId="35E731EF" w14:textId="77777777" w:rsidR="00446DB9" w:rsidRPr="00A934B8" w:rsidRDefault="001D6F48">
      <w:pPr>
        <w:pStyle w:val="TOC2"/>
        <w:tabs>
          <w:tab w:val="right" w:leader="dot" w:pos="10338"/>
        </w:tabs>
        <w:rPr>
          <w:rFonts w:asciiTheme="minorHAnsi" w:eastAsiaTheme="minorEastAsia" w:hAnsiTheme="minorHAnsi" w:cstheme="minorBidi"/>
          <w:noProof/>
          <w:sz w:val="22"/>
          <w:szCs w:val="22"/>
          <w:lang w:val="en-GB"/>
        </w:rPr>
      </w:pPr>
      <w:r w:rsidRPr="00A934B8">
        <w:rPr>
          <w:b/>
          <w:lang w:val="en-GB"/>
        </w:rPr>
        <w:fldChar w:fldCharType="begin"/>
      </w:r>
      <w:r w:rsidR="00446DB9" w:rsidRPr="00A934B8">
        <w:rPr>
          <w:b/>
          <w:lang w:val="en-GB"/>
        </w:rPr>
        <w:instrText xml:space="preserve"> TOC \o "1-3" \h \z \u </w:instrText>
      </w:r>
      <w:r w:rsidRPr="00A934B8">
        <w:rPr>
          <w:b/>
          <w:lang w:val="en-GB"/>
        </w:rPr>
        <w:fldChar w:fldCharType="separate"/>
      </w:r>
      <w:hyperlink w:anchor="_Toc43637650" w:history="1">
        <w:r w:rsidR="00446DB9" w:rsidRPr="00A934B8">
          <w:rPr>
            <w:rStyle w:val="Hyperlink"/>
            <w:rFonts w:eastAsia="MS Mincho"/>
            <w:noProof/>
            <w:color w:val="auto"/>
            <w:lang w:val="en-GB"/>
          </w:rPr>
          <w:t>1 Scope</w:t>
        </w:r>
        <w:r w:rsidR="00446DB9" w:rsidRPr="00A934B8">
          <w:rPr>
            <w:noProof/>
            <w:webHidden/>
            <w:lang w:val="en-GB"/>
          </w:rPr>
          <w:tab/>
        </w:r>
        <w:r w:rsidRPr="00A934B8">
          <w:rPr>
            <w:noProof/>
            <w:webHidden/>
            <w:lang w:val="en-GB"/>
          </w:rPr>
          <w:fldChar w:fldCharType="begin"/>
        </w:r>
        <w:r w:rsidR="00446DB9" w:rsidRPr="00A934B8">
          <w:rPr>
            <w:noProof/>
            <w:webHidden/>
            <w:lang w:val="en-GB"/>
          </w:rPr>
          <w:instrText xml:space="preserve"> PAGEREF _Toc43637650 \h </w:instrText>
        </w:r>
        <w:r w:rsidRPr="00A934B8">
          <w:rPr>
            <w:noProof/>
            <w:webHidden/>
            <w:lang w:val="en-GB"/>
          </w:rPr>
        </w:r>
        <w:r w:rsidRPr="00A934B8">
          <w:rPr>
            <w:noProof/>
            <w:webHidden/>
            <w:lang w:val="en-GB"/>
          </w:rPr>
          <w:fldChar w:fldCharType="separate"/>
        </w:r>
        <w:r w:rsidR="00EE35CA" w:rsidRPr="00A934B8">
          <w:rPr>
            <w:noProof/>
            <w:webHidden/>
            <w:lang w:val="en-GB"/>
          </w:rPr>
          <w:t>5</w:t>
        </w:r>
        <w:r w:rsidRPr="00A934B8">
          <w:rPr>
            <w:noProof/>
            <w:webHidden/>
            <w:lang w:val="en-GB"/>
          </w:rPr>
          <w:fldChar w:fldCharType="end"/>
        </w:r>
      </w:hyperlink>
    </w:p>
    <w:p w14:paraId="0173665C"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51" w:history="1">
        <w:r w:rsidR="00446DB9" w:rsidRPr="00A934B8">
          <w:rPr>
            <w:rStyle w:val="Hyperlink"/>
            <w:rFonts w:eastAsia="MS Mincho"/>
            <w:noProof/>
            <w:color w:val="auto"/>
            <w:lang w:val="en-GB"/>
          </w:rPr>
          <w:t>1.1 Objectives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_Toc43637651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5</w:t>
        </w:r>
        <w:r w:rsidR="001D6F48" w:rsidRPr="00A934B8">
          <w:rPr>
            <w:noProof/>
            <w:webHidden/>
            <w:lang w:val="en-GB"/>
          </w:rPr>
          <w:fldChar w:fldCharType="end"/>
        </w:r>
      </w:hyperlink>
    </w:p>
    <w:p w14:paraId="432A844E"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52" w:history="1">
        <w:r w:rsidR="00446DB9" w:rsidRPr="00A934B8">
          <w:rPr>
            <w:rStyle w:val="Hyperlink"/>
            <w:rFonts w:eastAsia="MS Mincho"/>
            <w:noProof/>
            <w:color w:val="auto"/>
            <w:lang w:val="en-GB"/>
          </w:rPr>
          <w:t>1.2 Normative references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_Toc43637652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5</w:t>
        </w:r>
        <w:r w:rsidR="001D6F48" w:rsidRPr="00A934B8">
          <w:rPr>
            <w:noProof/>
            <w:webHidden/>
            <w:lang w:val="en-GB"/>
          </w:rPr>
          <w:fldChar w:fldCharType="end"/>
        </w:r>
      </w:hyperlink>
    </w:p>
    <w:p w14:paraId="5122769C" w14:textId="4EEEA791" w:rsidR="00446DB9" w:rsidRPr="00A934B8" w:rsidRDefault="00EC47F8">
      <w:pPr>
        <w:pStyle w:val="TOC2"/>
        <w:tabs>
          <w:tab w:val="right" w:leader="dot" w:pos="10338"/>
        </w:tabs>
        <w:rPr>
          <w:rFonts w:asciiTheme="minorHAnsi" w:eastAsiaTheme="minorEastAsia" w:hAnsiTheme="minorHAnsi" w:cstheme="minorBidi"/>
          <w:noProof/>
          <w:sz w:val="22"/>
          <w:szCs w:val="22"/>
          <w:lang w:val="en-GB"/>
        </w:rPr>
      </w:pPr>
      <w:hyperlink w:anchor="_Toc43637653" w:history="1">
        <w:r w:rsidR="00446DB9" w:rsidRPr="00A934B8">
          <w:rPr>
            <w:rStyle w:val="Hyperlink"/>
            <w:rFonts w:eastAsia="MS Mincho"/>
            <w:noProof/>
            <w:color w:val="auto"/>
            <w:lang w:val="en-GB"/>
          </w:rPr>
          <w:t>2 Terms and definitions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_Toc43637653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5</w:t>
        </w:r>
        <w:r w:rsidR="001D6F48" w:rsidRPr="00A934B8">
          <w:rPr>
            <w:noProof/>
            <w:webHidden/>
            <w:lang w:val="en-GB"/>
          </w:rPr>
          <w:fldChar w:fldCharType="end"/>
        </w:r>
      </w:hyperlink>
    </w:p>
    <w:p w14:paraId="322D0E8C" w14:textId="77777777" w:rsidR="00446DB9" w:rsidRPr="00A934B8" w:rsidRDefault="00EC47F8">
      <w:pPr>
        <w:pStyle w:val="TOC2"/>
        <w:tabs>
          <w:tab w:val="right" w:leader="dot" w:pos="10338"/>
        </w:tabs>
        <w:rPr>
          <w:rFonts w:asciiTheme="minorHAnsi" w:eastAsiaTheme="minorEastAsia" w:hAnsiTheme="minorHAnsi" w:cstheme="minorBidi"/>
          <w:noProof/>
          <w:sz w:val="22"/>
          <w:szCs w:val="22"/>
          <w:lang w:val="en-GB"/>
        </w:rPr>
      </w:pPr>
      <w:hyperlink w:anchor="_Toc43637654" w:history="1">
        <w:r w:rsidR="00446DB9" w:rsidRPr="00A934B8">
          <w:rPr>
            <w:rStyle w:val="Hyperlink"/>
            <w:rFonts w:eastAsia="MS Mincho"/>
            <w:noProof/>
            <w:color w:val="auto"/>
            <w:lang w:val="en-GB"/>
          </w:rPr>
          <w:t>3 Purpose of Standardization</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_Toc43637654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8</w:t>
        </w:r>
        <w:r w:rsidR="001D6F48" w:rsidRPr="00A934B8">
          <w:rPr>
            <w:noProof/>
            <w:webHidden/>
            <w:lang w:val="en-GB"/>
          </w:rPr>
          <w:fldChar w:fldCharType="end"/>
        </w:r>
      </w:hyperlink>
    </w:p>
    <w:p w14:paraId="0593DC77"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55" w:history="1">
        <w:r w:rsidR="00446DB9" w:rsidRPr="00A934B8">
          <w:rPr>
            <w:rStyle w:val="Hyperlink"/>
            <w:rFonts w:eastAsia="MS Mincho"/>
            <w:noProof/>
            <w:color w:val="auto"/>
            <w:lang w:val="en-GB"/>
          </w:rPr>
          <w:t>3.1 Adequate for the purpose of creation</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_Toc43637655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9</w:t>
        </w:r>
        <w:r w:rsidR="001D6F48" w:rsidRPr="00A934B8">
          <w:rPr>
            <w:noProof/>
            <w:webHidden/>
            <w:lang w:val="en-GB"/>
          </w:rPr>
          <w:fldChar w:fldCharType="end"/>
        </w:r>
      </w:hyperlink>
    </w:p>
    <w:p w14:paraId="147D7F46"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56" w:history="1">
        <w:r w:rsidR="00446DB9" w:rsidRPr="00A934B8">
          <w:rPr>
            <w:rStyle w:val="Hyperlink"/>
            <w:rFonts w:eastAsia="MS Mincho"/>
            <w:noProof/>
            <w:color w:val="auto"/>
            <w:lang w:val="en-GB"/>
          </w:rPr>
          <w:t>3.2 Compliance</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_Toc43637656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9</w:t>
        </w:r>
        <w:r w:rsidR="001D6F48" w:rsidRPr="00A934B8">
          <w:rPr>
            <w:noProof/>
            <w:webHidden/>
            <w:lang w:val="en-GB"/>
          </w:rPr>
          <w:fldChar w:fldCharType="end"/>
        </w:r>
      </w:hyperlink>
    </w:p>
    <w:p w14:paraId="2D886331"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57" w:history="1">
        <w:r w:rsidR="00446DB9" w:rsidRPr="00A934B8">
          <w:rPr>
            <w:rStyle w:val="Hyperlink"/>
            <w:rFonts w:eastAsia="MS Mincho"/>
            <w:noProof/>
            <w:color w:val="auto"/>
            <w:lang w:val="en-GB"/>
          </w:rPr>
          <w:t>3.3 Interoperability</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_Toc43637657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9</w:t>
        </w:r>
        <w:r w:rsidR="001D6F48" w:rsidRPr="00A934B8">
          <w:rPr>
            <w:noProof/>
            <w:webHidden/>
            <w:lang w:val="en-GB"/>
          </w:rPr>
          <w:fldChar w:fldCharType="end"/>
        </w:r>
      </w:hyperlink>
    </w:p>
    <w:p w14:paraId="64522292"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58" w:history="1">
        <w:r w:rsidR="00446DB9" w:rsidRPr="00A934B8">
          <w:rPr>
            <w:rStyle w:val="Hyperlink"/>
            <w:rFonts w:eastAsia="MS Mincho"/>
            <w:noProof/>
            <w:color w:val="auto"/>
            <w:lang w:val="en-GB"/>
          </w:rPr>
          <w:t>3.4 Different controls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_Toc43637658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9</w:t>
        </w:r>
        <w:r w:rsidR="001D6F48" w:rsidRPr="00A934B8">
          <w:rPr>
            <w:noProof/>
            <w:webHidden/>
            <w:lang w:val="en-GB"/>
          </w:rPr>
          <w:fldChar w:fldCharType="end"/>
        </w:r>
      </w:hyperlink>
    </w:p>
    <w:p w14:paraId="3E0517BA"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59" w:history="1">
        <w:r w:rsidR="00446DB9" w:rsidRPr="00A934B8">
          <w:rPr>
            <w:rStyle w:val="Hyperlink"/>
            <w:rFonts w:eastAsia="MS Mincho"/>
            <w:noProof/>
            <w:color w:val="auto"/>
            <w:lang w:val="en-GB"/>
          </w:rPr>
          <w:t>3.5 Safety</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_Toc43637659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9</w:t>
        </w:r>
        <w:r w:rsidR="001D6F48" w:rsidRPr="00A934B8">
          <w:rPr>
            <w:noProof/>
            <w:webHidden/>
            <w:lang w:val="en-GB"/>
          </w:rPr>
          <w:fldChar w:fldCharType="end"/>
        </w:r>
      </w:hyperlink>
    </w:p>
    <w:p w14:paraId="646C087E"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60" w:history="1">
        <w:r w:rsidR="00446DB9" w:rsidRPr="00A934B8">
          <w:rPr>
            <w:rStyle w:val="Hyperlink"/>
            <w:rFonts w:eastAsia="MS Mincho"/>
            <w:noProof/>
            <w:color w:val="auto"/>
            <w:lang w:val="en-GB"/>
          </w:rPr>
          <w:t>3.6 Environmental protection</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_Toc43637660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9</w:t>
        </w:r>
        <w:r w:rsidR="001D6F48" w:rsidRPr="00A934B8">
          <w:rPr>
            <w:noProof/>
            <w:webHidden/>
            <w:lang w:val="en-GB"/>
          </w:rPr>
          <w:fldChar w:fldCharType="end"/>
        </w:r>
      </w:hyperlink>
    </w:p>
    <w:p w14:paraId="1F8EC662"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61" w:history="1">
        <w:r w:rsidR="00446DB9" w:rsidRPr="00A934B8">
          <w:rPr>
            <w:rStyle w:val="Hyperlink"/>
            <w:rFonts w:eastAsia="MS Mincho"/>
            <w:noProof/>
            <w:color w:val="auto"/>
            <w:lang w:val="en-GB"/>
          </w:rPr>
          <w:t>3.7 Product protection</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_Toc43637661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9</w:t>
        </w:r>
        <w:r w:rsidR="001D6F48" w:rsidRPr="00A934B8">
          <w:rPr>
            <w:noProof/>
            <w:webHidden/>
            <w:lang w:val="en-GB"/>
          </w:rPr>
          <w:fldChar w:fldCharType="end"/>
        </w:r>
      </w:hyperlink>
    </w:p>
    <w:p w14:paraId="435D53B3" w14:textId="77777777" w:rsidR="00446DB9" w:rsidRPr="00A934B8" w:rsidRDefault="00EC47F8">
      <w:pPr>
        <w:pStyle w:val="TOC2"/>
        <w:tabs>
          <w:tab w:val="right" w:leader="dot" w:pos="10338"/>
        </w:tabs>
        <w:rPr>
          <w:rFonts w:asciiTheme="minorHAnsi" w:eastAsiaTheme="minorEastAsia" w:hAnsiTheme="minorHAnsi" w:cstheme="minorBidi"/>
          <w:noProof/>
          <w:sz w:val="22"/>
          <w:szCs w:val="22"/>
          <w:lang w:val="en-GB"/>
        </w:rPr>
      </w:pPr>
      <w:hyperlink w:anchor="_Toc43637662" w:history="1">
        <w:r w:rsidR="00446DB9" w:rsidRPr="00A934B8">
          <w:rPr>
            <w:rStyle w:val="Hyperlink"/>
            <w:rFonts w:eastAsia="MS Mincho"/>
            <w:noProof/>
            <w:color w:val="auto"/>
            <w:lang w:val="en-GB"/>
          </w:rPr>
          <w:t>4 Context of standardization</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_Toc43637662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9</w:t>
        </w:r>
        <w:r w:rsidR="001D6F48" w:rsidRPr="00A934B8">
          <w:rPr>
            <w:noProof/>
            <w:webHidden/>
            <w:lang w:val="en-GB"/>
          </w:rPr>
          <w:fldChar w:fldCharType="end"/>
        </w:r>
      </w:hyperlink>
    </w:p>
    <w:p w14:paraId="6E60D969"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63" w:history="1">
        <w:r w:rsidR="00446DB9" w:rsidRPr="00A934B8">
          <w:rPr>
            <w:rStyle w:val="Hyperlink"/>
            <w:rFonts w:eastAsia="MS Mincho"/>
            <w:noProof/>
            <w:color w:val="auto"/>
            <w:lang w:val="en-GB"/>
          </w:rPr>
          <w:t>4.1 General</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_Toc43637663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9</w:t>
        </w:r>
        <w:r w:rsidR="001D6F48" w:rsidRPr="00A934B8">
          <w:rPr>
            <w:noProof/>
            <w:webHidden/>
            <w:lang w:val="en-GB"/>
          </w:rPr>
          <w:fldChar w:fldCharType="end"/>
        </w:r>
      </w:hyperlink>
    </w:p>
    <w:p w14:paraId="148173C1"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64" w:history="1">
        <w:r w:rsidR="00446DB9" w:rsidRPr="00A934B8">
          <w:rPr>
            <w:rStyle w:val="Hyperlink"/>
            <w:rFonts w:eastAsia="MS Mincho"/>
            <w:noProof/>
            <w:color w:val="auto"/>
            <w:lang w:val="en-GB"/>
          </w:rPr>
          <w:t>4.2 Types of standards and standardization documents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_Toc43637664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10</w:t>
        </w:r>
        <w:r w:rsidR="001D6F48" w:rsidRPr="00A934B8">
          <w:rPr>
            <w:noProof/>
            <w:webHidden/>
            <w:lang w:val="en-GB"/>
          </w:rPr>
          <w:fldChar w:fldCharType="end"/>
        </w:r>
      </w:hyperlink>
    </w:p>
    <w:p w14:paraId="45426816"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65" w:history="1">
        <w:r w:rsidR="00446DB9" w:rsidRPr="00A934B8">
          <w:rPr>
            <w:rStyle w:val="Hyperlink"/>
            <w:rFonts w:eastAsia="MS Mincho"/>
            <w:noProof/>
            <w:color w:val="auto"/>
            <w:lang w:val="en-GB"/>
          </w:rPr>
          <w:t>4.3 Standardization system levels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_Toc43637665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10</w:t>
        </w:r>
        <w:r w:rsidR="001D6F48" w:rsidRPr="00A934B8">
          <w:rPr>
            <w:noProof/>
            <w:webHidden/>
            <w:lang w:val="en-GB"/>
          </w:rPr>
          <w:fldChar w:fldCharType="end"/>
        </w:r>
      </w:hyperlink>
    </w:p>
    <w:p w14:paraId="1F9FFDF1" w14:textId="77777777" w:rsidR="00446DB9" w:rsidRPr="00A934B8" w:rsidRDefault="00EC47F8">
      <w:pPr>
        <w:pStyle w:val="TOC2"/>
        <w:tabs>
          <w:tab w:val="right" w:leader="dot" w:pos="10338"/>
        </w:tabs>
        <w:rPr>
          <w:rFonts w:asciiTheme="minorHAnsi" w:eastAsiaTheme="minorEastAsia" w:hAnsiTheme="minorHAnsi" w:cstheme="minorBidi"/>
          <w:noProof/>
          <w:sz w:val="22"/>
          <w:szCs w:val="22"/>
          <w:lang w:val="en-GB"/>
        </w:rPr>
      </w:pPr>
      <w:hyperlink w:anchor="_Toc43637666" w:history="1">
        <w:r w:rsidR="00446DB9" w:rsidRPr="00A934B8">
          <w:rPr>
            <w:rStyle w:val="Hyperlink"/>
            <w:rFonts w:eastAsia="MS Mincho"/>
            <w:noProof/>
            <w:color w:val="auto"/>
            <w:lang w:val="en-GB"/>
          </w:rPr>
          <w:t>5.  Standardization for the benefit of the public</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_Toc43637666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11</w:t>
        </w:r>
        <w:r w:rsidR="001D6F48" w:rsidRPr="00A934B8">
          <w:rPr>
            <w:noProof/>
            <w:webHidden/>
            <w:lang w:val="en-GB"/>
          </w:rPr>
          <w:fldChar w:fldCharType="end"/>
        </w:r>
      </w:hyperlink>
    </w:p>
    <w:p w14:paraId="57DDDA3F"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67" w:history="1">
        <w:r w:rsidR="00446DB9" w:rsidRPr="00A934B8">
          <w:rPr>
            <w:rStyle w:val="Hyperlink"/>
            <w:rFonts w:eastAsia="MS Mincho"/>
            <w:noProof/>
            <w:color w:val="auto"/>
            <w:lang w:val="en-GB"/>
          </w:rPr>
          <w:t>5.1 Quality of goods and services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_Toc43637667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11</w:t>
        </w:r>
        <w:r w:rsidR="001D6F48" w:rsidRPr="00A934B8">
          <w:rPr>
            <w:noProof/>
            <w:webHidden/>
            <w:lang w:val="en-GB"/>
          </w:rPr>
          <w:fldChar w:fldCharType="end"/>
        </w:r>
      </w:hyperlink>
    </w:p>
    <w:p w14:paraId="750A789A"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68" w:history="1">
        <w:r w:rsidR="00446DB9" w:rsidRPr="00A934B8">
          <w:rPr>
            <w:rStyle w:val="Hyperlink"/>
            <w:rFonts w:eastAsia="MS Mincho"/>
            <w:noProof/>
            <w:color w:val="auto"/>
            <w:lang w:val="en-GB"/>
          </w:rPr>
          <w:t>5.2 Effective use of resources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_Toc43637668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11</w:t>
        </w:r>
        <w:r w:rsidR="001D6F48" w:rsidRPr="00A934B8">
          <w:rPr>
            <w:noProof/>
            <w:webHidden/>
            <w:lang w:val="en-GB"/>
          </w:rPr>
          <w:fldChar w:fldCharType="end"/>
        </w:r>
      </w:hyperlink>
    </w:p>
    <w:p w14:paraId="2DC1A45B"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69" w:history="1">
        <w:r w:rsidR="00446DB9" w:rsidRPr="00A934B8">
          <w:rPr>
            <w:rStyle w:val="Hyperlink"/>
            <w:rFonts w:eastAsia="MS Mincho"/>
            <w:noProof/>
            <w:color w:val="auto"/>
            <w:lang w:val="en-GB"/>
          </w:rPr>
          <w:t>5.3 Trade promotion</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_Toc43637669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11</w:t>
        </w:r>
        <w:r w:rsidR="001D6F48" w:rsidRPr="00A934B8">
          <w:rPr>
            <w:noProof/>
            <w:webHidden/>
            <w:lang w:val="en-GB"/>
          </w:rPr>
          <w:fldChar w:fldCharType="end"/>
        </w:r>
      </w:hyperlink>
    </w:p>
    <w:p w14:paraId="78CB0D00" w14:textId="77777777" w:rsidR="00446DB9" w:rsidRPr="00A934B8" w:rsidRDefault="00EC47F8">
      <w:pPr>
        <w:pStyle w:val="TOC2"/>
        <w:tabs>
          <w:tab w:val="right" w:leader="dot" w:pos="10338"/>
        </w:tabs>
        <w:rPr>
          <w:rFonts w:asciiTheme="minorHAnsi" w:eastAsiaTheme="minorEastAsia" w:hAnsiTheme="minorHAnsi" w:cstheme="minorBidi"/>
          <w:noProof/>
          <w:sz w:val="22"/>
          <w:szCs w:val="22"/>
          <w:lang w:val="en-GB"/>
        </w:rPr>
      </w:pPr>
      <w:hyperlink w:anchor="_Toc43637670" w:history="1">
        <w:r w:rsidR="00446DB9" w:rsidRPr="00A934B8">
          <w:rPr>
            <w:rStyle w:val="Hyperlink"/>
            <w:rFonts w:eastAsia="MS Mincho"/>
            <w:noProof/>
            <w:color w:val="auto"/>
            <w:lang w:val="en-GB"/>
          </w:rPr>
          <w:t>6 Principles of developing standards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_Toc43637670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11</w:t>
        </w:r>
        <w:r w:rsidR="001D6F48" w:rsidRPr="00A934B8">
          <w:rPr>
            <w:noProof/>
            <w:webHidden/>
            <w:lang w:val="en-GB"/>
          </w:rPr>
          <w:fldChar w:fldCharType="end"/>
        </w:r>
      </w:hyperlink>
    </w:p>
    <w:p w14:paraId="20BE9FF4"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71" w:history="1">
        <w:r w:rsidR="00446DB9" w:rsidRPr="00A934B8">
          <w:rPr>
            <w:rStyle w:val="Hyperlink"/>
            <w:rFonts w:eastAsia="MS Mincho"/>
            <w:noProof/>
            <w:color w:val="auto"/>
            <w:lang w:val="en-GB"/>
          </w:rPr>
          <w:t>6.1 The necessary and required standards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_Toc43637671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11</w:t>
        </w:r>
        <w:r w:rsidR="001D6F48" w:rsidRPr="00A934B8">
          <w:rPr>
            <w:noProof/>
            <w:webHidden/>
            <w:lang w:val="en-GB"/>
          </w:rPr>
          <w:fldChar w:fldCharType="end"/>
        </w:r>
      </w:hyperlink>
    </w:p>
    <w:p w14:paraId="4C0B1D4B"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72" w:history="1">
        <w:r w:rsidR="00446DB9" w:rsidRPr="00A934B8">
          <w:rPr>
            <w:rStyle w:val="Hyperlink"/>
            <w:rFonts w:eastAsia="MS Mincho"/>
            <w:noProof/>
            <w:color w:val="auto"/>
            <w:lang w:val="en-GB"/>
          </w:rPr>
          <w:t>6.2 Standards for use</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_Toc43637672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12</w:t>
        </w:r>
        <w:r w:rsidR="001D6F48" w:rsidRPr="00A934B8">
          <w:rPr>
            <w:noProof/>
            <w:webHidden/>
            <w:lang w:val="en-GB"/>
          </w:rPr>
          <w:fldChar w:fldCharType="end"/>
        </w:r>
      </w:hyperlink>
    </w:p>
    <w:p w14:paraId="616FB54A"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73" w:history="1">
        <w:r w:rsidR="00446DB9" w:rsidRPr="00A934B8">
          <w:rPr>
            <w:rStyle w:val="Hyperlink"/>
            <w:rFonts w:eastAsia="MS Mincho"/>
            <w:noProof/>
            <w:color w:val="auto"/>
            <w:lang w:val="en-GB"/>
          </w:rPr>
          <w:t>6.3 Widely accepted standards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_Toc43637673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12</w:t>
        </w:r>
        <w:r w:rsidR="001D6F48" w:rsidRPr="00A934B8">
          <w:rPr>
            <w:noProof/>
            <w:webHidden/>
            <w:lang w:val="en-GB"/>
          </w:rPr>
          <w:fldChar w:fldCharType="end"/>
        </w:r>
      </w:hyperlink>
    </w:p>
    <w:p w14:paraId="158AB911"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74" w:history="1">
        <w:r w:rsidR="00446DB9" w:rsidRPr="00A934B8">
          <w:rPr>
            <w:rStyle w:val="Hyperlink"/>
            <w:rFonts w:eastAsia="MS Mincho"/>
            <w:noProof/>
            <w:color w:val="auto"/>
            <w:lang w:val="en-GB"/>
          </w:rPr>
          <w:t>6.4 Impartial standards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_Toc43637674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12</w:t>
        </w:r>
        <w:r w:rsidR="001D6F48" w:rsidRPr="00A934B8">
          <w:rPr>
            <w:noProof/>
            <w:webHidden/>
            <w:lang w:val="en-GB"/>
          </w:rPr>
          <w:fldChar w:fldCharType="end"/>
        </w:r>
      </w:hyperlink>
    </w:p>
    <w:p w14:paraId="05EA8B35"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75" w:history="1">
        <w:r w:rsidR="00446DB9" w:rsidRPr="00A934B8">
          <w:rPr>
            <w:rStyle w:val="Hyperlink"/>
            <w:rFonts w:eastAsia="MS Mincho"/>
            <w:noProof/>
            <w:color w:val="auto"/>
            <w:lang w:val="en-GB"/>
          </w:rPr>
          <w:t>6.5 Planned standards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_Toc43637675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12</w:t>
        </w:r>
        <w:r w:rsidR="001D6F48" w:rsidRPr="00A934B8">
          <w:rPr>
            <w:noProof/>
            <w:webHidden/>
            <w:lang w:val="en-GB"/>
          </w:rPr>
          <w:fldChar w:fldCharType="end"/>
        </w:r>
      </w:hyperlink>
    </w:p>
    <w:p w14:paraId="11EB356A"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76" w:history="1">
        <w:r w:rsidR="00446DB9" w:rsidRPr="00A934B8">
          <w:rPr>
            <w:rStyle w:val="Hyperlink"/>
            <w:rFonts w:eastAsia="MS Mincho"/>
            <w:noProof/>
            <w:color w:val="auto"/>
            <w:lang w:val="en-GB"/>
          </w:rPr>
          <w:t>6.6 Performance criteria</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_Toc43637676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12</w:t>
        </w:r>
        <w:r w:rsidR="001D6F48" w:rsidRPr="00A934B8">
          <w:rPr>
            <w:noProof/>
            <w:webHidden/>
            <w:lang w:val="en-GB"/>
          </w:rPr>
          <w:fldChar w:fldCharType="end"/>
        </w:r>
      </w:hyperlink>
    </w:p>
    <w:p w14:paraId="076CF017"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77" w:history="1">
        <w:r w:rsidR="00446DB9" w:rsidRPr="00A934B8">
          <w:rPr>
            <w:rStyle w:val="Hyperlink"/>
            <w:rFonts w:eastAsia="MS Mincho"/>
            <w:noProof/>
            <w:color w:val="auto"/>
            <w:lang w:val="en-GB"/>
          </w:rPr>
          <w:t>6.7 Conformity assessment</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_Toc43637677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12</w:t>
        </w:r>
        <w:r w:rsidR="001D6F48" w:rsidRPr="00A934B8">
          <w:rPr>
            <w:noProof/>
            <w:webHidden/>
            <w:lang w:val="en-GB"/>
          </w:rPr>
          <w:fldChar w:fldCharType="end"/>
        </w:r>
      </w:hyperlink>
    </w:p>
    <w:p w14:paraId="794347E4" w14:textId="77777777" w:rsidR="00446DB9" w:rsidRPr="00A934B8" w:rsidRDefault="00EC47F8">
      <w:pPr>
        <w:pStyle w:val="TOC2"/>
        <w:tabs>
          <w:tab w:val="right" w:leader="dot" w:pos="10338"/>
        </w:tabs>
        <w:rPr>
          <w:rFonts w:asciiTheme="minorHAnsi" w:eastAsiaTheme="minorEastAsia" w:hAnsiTheme="minorHAnsi" w:cstheme="minorBidi"/>
          <w:noProof/>
          <w:sz w:val="22"/>
          <w:szCs w:val="22"/>
          <w:lang w:val="en-GB"/>
        </w:rPr>
      </w:pPr>
      <w:hyperlink w:anchor="_Toc43637678" w:history="1">
        <w:r w:rsidR="00446DB9" w:rsidRPr="00A934B8">
          <w:rPr>
            <w:rStyle w:val="Hyperlink"/>
            <w:rFonts w:eastAsia="MS Mincho"/>
            <w:noProof/>
            <w:color w:val="auto"/>
            <w:lang w:val="en-GB"/>
          </w:rPr>
          <w:t>7 Principles of standardization</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_Toc43637678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13</w:t>
        </w:r>
        <w:r w:rsidR="001D6F48" w:rsidRPr="00A934B8">
          <w:rPr>
            <w:noProof/>
            <w:webHidden/>
            <w:lang w:val="en-GB"/>
          </w:rPr>
          <w:fldChar w:fldCharType="end"/>
        </w:r>
      </w:hyperlink>
    </w:p>
    <w:p w14:paraId="2529F61B"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79" w:history="1">
        <w:r w:rsidR="00446DB9" w:rsidRPr="00A934B8">
          <w:rPr>
            <w:rStyle w:val="Hyperlink"/>
            <w:rFonts w:eastAsia="MS Mincho"/>
            <w:noProof/>
            <w:color w:val="auto"/>
            <w:lang w:val="en-GB"/>
          </w:rPr>
          <w:t>7.1 State of the art, international agreements and results of the European and International standardization</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_Toc43637679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13</w:t>
        </w:r>
        <w:r w:rsidR="001D6F48" w:rsidRPr="00A934B8">
          <w:rPr>
            <w:noProof/>
            <w:webHidden/>
            <w:lang w:val="en-GB"/>
          </w:rPr>
          <w:fldChar w:fldCharType="end"/>
        </w:r>
      </w:hyperlink>
    </w:p>
    <w:p w14:paraId="55D34273"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80" w:history="1">
        <w:r w:rsidR="00446DB9" w:rsidRPr="00A934B8">
          <w:rPr>
            <w:rStyle w:val="Hyperlink"/>
            <w:rFonts w:eastAsia="MS Mincho"/>
            <w:noProof/>
            <w:color w:val="auto"/>
            <w:lang w:val="en-GB"/>
          </w:rPr>
          <w:t>7.2 Consensus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_Toc43637680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13</w:t>
        </w:r>
        <w:r w:rsidR="001D6F48" w:rsidRPr="00A934B8">
          <w:rPr>
            <w:noProof/>
            <w:webHidden/>
            <w:lang w:val="en-GB"/>
          </w:rPr>
          <w:fldChar w:fldCharType="end"/>
        </w:r>
      </w:hyperlink>
    </w:p>
    <w:p w14:paraId="24A90B0C"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81" w:history="1">
        <w:r w:rsidR="00446DB9" w:rsidRPr="00A934B8">
          <w:rPr>
            <w:rStyle w:val="Hyperlink"/>
            <w:rFonts w:eastAsia="MS Mincho"/>
            <w:noProof/>
            <w:color w:val="auto"/>
            <w:lang w:val="en-GB"/>
          </w:rPr>
          <w:t>7.3 Extensive participation in Technical Committees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_Toc43637681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14</w:t>
        </w:r>
        <w:r w:rsidR="001D6F48" w:rsidRPr="00A934B8">
          <w:rPr>
            <w:noProof/>
            <w:webHidden/>
            <w:lang w:val="en-GB"/>
          </w:rPr>
          <w:fldChar w:fldCharType="end"/>
        </w:r>
      </w:hyperlink>
    </w:p>
    <w:p w14:paraId="041999F7"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82" w:history="1">
        <w:r w:rsidR="00446DB9" w:rsidRPr="00A934B8">
          <w:rPr>
            <w:rStyle w:val="Hyperlink"/>
            <w:rFonts w:eastAsia="MS Mincho"/>
            <w:noProof/>
            <w:color w:val="auto"/>
            <w:lang w:val="en-GB"/>
          </w:rPr>
          <w:t>7.4 Transparency</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_Toc43637682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14</w:t>
        </w:r>
        <w:r w:rsidR="001D6F48" w:rsidRPr="00A934B8">
          <w:rPr>
            <w:noProof/>
            <w:webHidden/>
            <w:lang w:val="en-GB"/>
          </w:rPr>
          <w:fldChar w:fldCharType="end"/>
        </w:r>
      </w:hyperlink>
    </w:p>
    <w:p w14:paraId="65343A99"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83" w:history="1">
        <w:r w:rsidR="00446DB9" w:rsidRPr="00A934B8">
          <w:rPr>
            <w:rStyle w:val="Hyperlink"/>
            <w:rFonts w:eastAsia="MS Mincho"/>
            <w:noProof/>
            <w:color w:val="auto"/>
            <w:lang w:val="en-GB"/>
          </w:rPr>
          <w:t>7.5 Rules for the preparation of standards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_Toc43637683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14</w:t>
        </w:r>
        <w:r w:rsidR="001D6F48" w:rsidRPr="00A934B8">
          <w:rPr>
            <w:noProof/>
            <w:webHidden/>
            <w:lang w:val="en-GB"/>
          </w:rPr>
          <w:fldChar w:fldCharType="end"/>
        </w:r>
      </w:hyperlink>
    </w:p>
    <w:p w14:paraId="1FB8DD52" w14:textId="77777777" w:rsidR="00446DB9" w:rsidRPr="00A934B8" w:rsidRDefault="00EC47F8">
      <w:pPr>
        <w:pStyle w:val="TOC2"/>
        <w:tabs>
          <w:tab w:val="right" w:leader="dot" w:pos="10338"/>
        </w:tabs>
        <w:rPr>
          <w:rFonts w:asciiTheme="minorHAnsi" w:eastAsiaTheme="minorEastAsia" w:hAnsiTheme="minorHAnsi" w:cstheme="minorBidi"/>
          <w:noProof/>
          <w:sz w:val="22"/>
          <w:szCs w:val="22"/>
          <w:lang w:val="en-GB"/>
        </w:rPr>
      </w:pPr>
      <w:hyperlink w:anchor="_Toc43637684" w:history="1">
        <w:r w:rsidR="00446DB9" w:rsidRPr="00A934B8">
          <w:rPr>
            <w:rStyle w:val="Hyperlink"/>
            <w:rFonts w:eastAsia="MS Mincho"/>
            <w:noProof/>
            <w:color w:val="auto"/>
            <w:lang w:val="en-GB"/>
          </w:rPr>
          <w:t>8 Legal Aspects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_Toc43637684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14</w:t>
        </w:r>
        <w:r w:rsidR="001D6F48" w:rsidRPr="00A934B8">
          <w:rPr>
            <w:noProof/>
            <w:webHidden/>
            <w:lang w:val="en-GB"/>
          </w:rPr>
          <w:fldChar w:fldCharType="end"/>
        </w:r>
      </w:hyperlink>
    </w:p>
    <w:p w14:paraId="120F4F2F"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85" w:history="1">
        <w:r w:rsidR="00446DB9" w:rsidRPr="00A934B8">
          <w:rPr>
            <w:rStyle w:val="Hyperlink"/>
            <w:rFonts w:eastAsia="MS Mincho"/>
            <w:noProof/>
            <w:color w:val="auto"/>
            <w:lang w:val="en-GB"/>
          </w:rPr>
          <w:t>8.1 Responsibility of DPS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_Toc43637685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14</w:t>
        </w:r>
        <w:r w:rsidR="001D6F48" w:rsidRPr="00A934B8">
          <w:rPr>
            <w:noProof/>
            <w:webHidden/>
            <w:lang w:val="en-GB"/>
          </w:rPr>
          <w:fldChar w:fldCharType="end"/>
        </w:r>
      </w:hyperlink>
    </w:p>
    <w:p w14:paraId="705D80FC"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86" w:history="1">
        <w:r w:rsidR="00446DB9" w:rsidRPr="00A934B8">
          <w:rPr>
            <w:rStyle w:val="Hyperlink"/>
            <w:rFonts w:eastAsia="MS Mincho"/>
            <w:noProof/>
            <w:color w:val="auto"/>
            <w:lang w:val="en-GB"/>
          </w:rPr>
          <w:t>8.2 Responsibilities of Technical Bodies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_Toc43637686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14</w:t>
        </w:r>
        <w:r w:rsidR="001D6F48" w:rsidRPr="00A934B8">
          <w:rPr>
            <w:noProof/>
            <w:webHidden/>
            <w:lang w:val="en-GB"/>
          </w:rPr>
          <w:fldChar w:fldCharType="end"/>
        </w:r>
      </w:hyperlink>
    </w:p>
    <w:p w14:paraId="4E2A2541"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87" w:history="1">
        <w:r w:rsidR="00446DB9" w:rsidRPr="00A934B8">
          <w:rPr>
            <w:rStyle w:val="Hyperlink"/>
            <w:rFonts w:eastAsia="MS Mincho"/>
            <w:noProof/>
            <w:color w:val="auto"/>
            <w:lang w:val="en-GB"/>
          </w:rPr>
          <w:t>8.3 Intellectual property and copyright</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_Toc43637687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15</w:t>
        </w:r>
        <w:r w:rsidR="001D6F48" w:rsidRPr="00A934B8">
          <w:rPr>
            <w:noProof/>
            <w:webHidden/>
            <w:lang w:val="en-GB"/>
          </w:rPr>
          <w:fldChar w:fldCharType="end"/>
        </w:r>
      </w:hyperlink>
    </w:p>
    <w:p w14:paraId="41E4030F"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88" w:history="1">
        <w:r w:rsidR="00446DB9" w:rsidRPr="00A934B8">
          <w:rPr>
            <w:rStyle w:val="Hyperlink"/>
            <w:rFonts w:eastAsia="MS Mincho"/>
            <w:noProof/>
            <w:color w:val="auto"/>
            <w:lang w:val="en-GB"/>
          </w:rPr>
          <w:t>8.4 Reproduction of national standards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_Toc43637688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15</w:t>
        </w:r>
        <w:r w:rsidR="001D6F48" w:rsidRPr="00A934B8">
          <w:rPr>
            <w:noProof/>
            <w:webHidden/>
            <w:lang w:val="en-GB"/>
          </w:rPr>
          <w:fldChar w:fldCharType="end"/>
        </w:r>
      </w:hyperlink>
    </w:p>
    <w:p w14:paraId="6356251F"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89" w:history="1">
        <w:r w:rsidR="00446DB9" w:rsidRPr="00A934B8">
          <w:rPr>
            <w:rStyle w:val="Hyperlink"/>
            <w:rFonts w:eastAsia="MS Mincho"/>
            <w:noProof/>
            <w:color w:val="auto"/>
            <w:lang w:val="en-GB"/>
          </w:rPr>
          <w:t>8.5 Work of Technical Committees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_Toc43637689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15</w:t>
        </w:r>
        <w:r w:rsidR="001D6F48" w:rsidRPr="00A934B8">
          <w:rPr>
            <w:noProof/>
            <w:webHidden/>
            <w:lang w:val="en-GB"/>
          </w:rPr>
          <w:fldChar w:fldCharType="end"/>
        </w:r>
      </w:hyperlink>
    </w:p>
    <w:p w14:paraId="7ADB0BD2"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90" w:history="1">
        <w:r w:rsidR="00446DB9" w:rsidRPr="00A934B8">
          <w:rPr>
            <w:rStyle w:val="Hyperlink"/>
            <w:rFonts w:eastAsia="MS Mincho"/>
            <w:noProof/>
            <w:color w:val="auto"/>
            <w:lang w:val="en-GB"/>
          </w:rPr>
          <w:t>8.6 Copyright for third parties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_Toc43637690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15</w:t>
        </w:r>
        <w:r w:rsidR="001D6F48" w:rsidRPr="00A934B8">
          <w:rPr>
            <w:noProof/>
            <w:webHidden/>
            <w:lang w:val="en-GB"/>
          </w:rPr>
          <w:fldChar w:fldCharType="end"/>
        </w:r>
      </w:hyperlink>
    </w:p>
    <w:p w14:paraId="40617744"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91" w:history="1">
        <w:r w:rsidR="00446DB9" w:rsidRPr="00A934B8">
          <w:rPr>
            <w:rStyle w:val="Hyperlink"/>
            <w:rFonts w:eastAsia="MS Mincho"/>
            <w:noProof/>
            <w:color w:val="auto"/>
            <w:lang w:val="en-GB"/>
          </w:rPr>
          <w:t>8.7 Patents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_Toc43637691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15</w:t>
        </w:r>
        <w:r w:rsidR="001D6F48" w:rsidRPr="00A934B8">
          <w:rPr>
            <w:noProof/>
            <w:webHidden/>
            <w:lang w:val="en-GB"/>
          </w:rPr>
          <w:fldChar w:fldCharType="end"/>
        </w:r>
      </w:hyperlink>
    </w:p>
    <w:p w14:paraId="76294ED5"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92" w:history="1">
        <w:r w:rsidR="00446DB9" w:rsidRPr="00A934B8">
          <w:rPr>
            <w:rStyle w:val="Hyperlink"/>
            <w:rFonts w:eastAsia="MS Mincho"/>
            <w:noProof/>
            <w:color w:val="auto"/>
            <w:lang w:val="en-GB"/>
          </w:rPr>
          <w:t>8.8 Distribution and sale of standards/standardization documents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_Toc43637692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15</w:t>
        </w:r>
        <w:r w:rsidR="001D6F48" w:rsidRPr="00A934B8">
          <w:rPr>
            <w:noProof/>
            <w:webHidden/>
            <w:lang w:val="en-GB"/>
          </w:rPr>
          <w:fldChar w:fldCharType="end"/>
        </w:r>
      </w:hyperlink>
    </w:p>
    <w:p w14:paraId="29C22722"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93" w:history="1">
        <w:r w:rsidR="00446DB9" w:rsidRPr="00A934B8">
          <w:rPr>
            <w:rStyle w:val="Hyperlink"/>
            <w:rFonts w:eastAsia="MS Mincho"/>
            <w:noProof/>
            <w:color w:val="auto"/>
            <w:lang w:val="en-GB"/>
          </w:rPr>
          <w:t>8.9 Data protection</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_Toc43637693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16</w:t>
        </w:r>
        <w:r w:rsidR="001D6F48" w:rsidRPr="00A934B8">
          <w:rPr>
            <w:noProof/>
            <w:webHidden/>
            <w:lang w:val="en-GB"/>
          </w:rPr>
          <w:fldChar w:fldCharType="end"/>
        </w:r>
      </w:hyperlink>
    </w:p>
    <w:p w14:paraId="1864109B" w14:textId="77777777" w:rsidR="00446DB9" w:rsidRPr="00A934B8" w:rsidRDefault="00EC47F8">
      <w:pPr>
        <w:pStyle w:val="TOC2"/>
        <w:tabs>
          <w:tab w:val="right" w:leader="dot" w:pos="10338"/>
        </w:tabs>
        <w:rPr>
          <w:rFonts w:asciiTheme="minorHAnsi" w:eastAsiaTheme="minorEastAsia" w:hAnsiTheme="minorHAnsi" w:cstheme="minorBidi"/>
          <w:noProof/>
          <w:sz w:val="22"/>
          <w:szCs w:val="22"/>
          <w:lang w:val="en-GB"/>
        </w:rPr>
      </w:pPr>
      <w:hyperlink w:anchor="_Toc43637694" w:history="1">
        <w:r w:rsidR="00446DB9" w:rsidRPr="00A934B8">
          <w:rPr>
            <w:rStyle w:val="Hyperlink"/>
            <w:rFonts w:eastAsia="MS Mincho"/>
            <w:noProof/>
            <w:color w:val="auto"/>
            <w:lang w:val="en-GB"/>
          </w:rPr>
          <w:t>9 DPS’s role as a National Standardization Body in the International and European Standards Organizations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_Toc43637694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16</w:t>
        </w:r>
        <w:r w:rsidR="001D6F48" w:rsidRPr="00A934B8">
          <w:rPr>
            <w:noProof/>
            <w:webHidden/>
            <w:lang w:val="en-GB"/>
          </w:rPr>
          <w:fldChar w:fldCharType="end"/>
        </w:r>
      </w:hyperlink>
    </w:p>
    <w:p w14:paraId="51DDC833"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95" w:history="1">
        <w:r w:rsidR="00446DB9" w:rsidRPr="00A934B8">
          <w:rPr>
            <w:rStyle w:val="Hyperlink"/>
            <w:rFonts w:eastAsia="MS Mincho"/>
            <w:noProof/>
            <w:color w:val="auto"/>
            <w:lang w:val="en-GB"/>
          </w:rPr>
          <w:t>9.1 General</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_Toc43637695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16</w:t>
        </w:r>
        <w:r w:rsidR="001D6F48" w:rsidRPr="00A934B8">
          <w:rPr>
            <w:noProof/>
            <w:webHidden/>
            <w:lang w:val="en-GB"/>
          </w:rPr>
          <w:fldChar w:fldCharType="end"/>
        </w:r>
      </w:hyperlink>
    </w:p>
    <w:p w14:paraId="445627B7"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96" w:history="1">
        <w:r w:rsidR="00446DB9" w:rsidRPr="00A934B8">
          <w:rPr>
            <w:rStyle w:val="Hyperlink"/>
            <w:rFonts w:eastAsia="MS Mincho"/>
            <w:noProof/>
            <w:color w:val="auto"/>
            <w:lang w:val="en-GB"/>
          </w:rPr>
          <w:t>9.2 International and European procedures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_Toc43637696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16</w:t>
        </w:r>
        <w:r w:rsidR="001D6F48" w:rsidRPr="00A934B8">
          <w:rPr>
            <w:noProof/>
            <w:webHidden/>
            <w:lang w:val="en-GB"/>
          </w:rPr>
          <w:fldChar w:fldCharType="end"/>
        </w:r>
      </w:hyperlink>
    </w:p>
    <w:p w14:paraId="383E737E"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97" w:history="1">
        <w:r w:rsidR="00446DB9" w:rsidRPr="00A934B8">
          <w:rPr>
            <w:rStyle w:val="Hyperlink"/>
            <w:rFonts w:eastAsia="MS Mincho"/>
            <w:noProof/>
            <w:color w:val="auto"/>
            <w:lang w:val="en-GB"/>
          </w:rPr>
          <w:t>9.3 Obligations within International and European standardization</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_Toc43637697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16</w:t>
        </w:r>
        <w:r w:rsidR="001D6F48" w:rsidRPr="00A934B8">
          <w:rPr>
            <w:noProof/>
            <w:webHidden/>
            <w:lang w:val="en-GB"/>
          </w:rPr>
          <w:fldChar w:fldCharType="end"/>
        </w:r>
      </w:hyperlink>
    </w:p>
    <w:p w14:paraId="4EE184B6" w14:textId="77777777" w:rsidR="00446DB9" w:rsidRPr="00A934B8" w:rsidRDefault="00EC47F8">
      <w:pPr>
        <w:pStyle w:val="TOC2"/>
        <w:tabs>
          <w:tab w:val="right" w:leader="dot" w:pos="10338"/>
        </w:tabs>
        <w:rPr>
          <w:rFonts w:asciiTheme="minorHAnsi" w:eastAsiaTheme="minorEastAsia" w:hAnsiTheme="minorHAnsi" w:cstheme="minorBidi"/>
          <w:noProof/>
          <w:sz w:val="22"/>
          <w:szCs w:val="22"/>
          <w:lang w:val="en-GB"/>
        </w:rPr>
      </w:pPr>
      <w:hyperlink w:anchor="_Toc43637698" w:history="1">
        <w:r w:rsidR="00446DB9" w:rsidRPr="00A934B8">
          <w:rPr>
            <w:rStyle w:val="Hyperlink"/>
            <w:rFonts w:eastAsia="MS Mincho"/>
            <w:noProof/>
            <w:color w:val="auto"/>
            <w:lang w:val="en-GB"/>
          </w:rPr>
          <w:t>10 Disagreements and appeals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_Toc43637698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17</w:t>
        </w:r>
        <w:r w:rsidR="001D6F48" w:rsidRPr="00A934B8">
          <w:rPr>
            <w:noProof/>
            <w:webHidden/>
            <w:lang w:val="en-GB"/>
          </w:rPr>
          <w:fldChar w:fldCharType="end"/>
        </w:r>
      </w:hyperlink>
    </w:p>
    <w:p w14:paraId="3CAD0F16"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699" w:history="1">
        <w:r w:rsidR="00446DB9" w:rsidRPr="00A934B8">
          <w:rPr>
            <w:rStyle w:val="Hyperlink"/>
            <w:rFonts w:eastAsia="MS Mincho"/>
            <w:noProof/>
            <w:color w:val="auto"/>
            <w:lang w:val="en-GB"/>
          </w:rPr>
          <w:t>10.1 Failure to reach consensus in BDS/TC</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_Toc43637699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17</w:t>
        </w:r>
        <w:r w:rsidR="001D6F48" w:rsidRPr="00A934B8">
          <w:rPr>
            <w:noProof/>
            <w:webHidden/>
            <w:lang w:val="en-GB"/>
          </w:rPr>
          <w:fldChar w:fldCharType="end"/>
        </w:r>
      </w:hyperlink>
    </w:p>
    <w:p w14:paraId="56289815"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700" w:history="1">
        <w:r w:rsidR="00446DB9" w:rsidRPr="00A934B8">
          <w:rPr>
            <w:rStyle w:val="Hyperlink"/>
            <w:rFonts w:eastAsia="MS Mincho"/>
            <w:noProof/>
            <w:color w:val="auto"/>
            <w:lang w:val="en-GB"/>
          </w:rPr>
          <w:t xml:space="preserve">10.2 Disagreements in DP Technical Committees  </w:t>
        </w:r>
        <w:r w:rsidR="00446DB9" w:rsidRPr="00A934B8">
          <w:rPr>
            <w:rStyle w:val="Hyperlink"/>
            <w:rFonts w:eastAsia="MS Mincho"/>
            <w:bCs/>
            <w:noProof/>
            <w:color w:val="auto"/>
            <w:lang w:val="en-GB"/>
          </w:rPr>
          <w:t>Disagreements on the composition of the committees and representation should be introduced to the Technical Board.</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_Toc43637700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18</w:t>
        </w:r>
        <w:r w:rsidR="001D6F48" w:rsidRPr="00A934B8">
          <w:rPr>
            <w:noProof/>
            <w:webHidden/>
            <w:lang w:val="en-GB"/>
          </w:rPr>
          <w:fldChar w:fldCharType="end"/>
        </w:r>
      </w:hyperlink>
    </w:p>
    <w:p w14:paraId="6E5F3657"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701" w:history="1">
        <w:r w:rsidR="00446DB9" w:rsidRPr="00A934B8">
          <w:rPr>
            <w:rStyle w:val="Hyperlink"/>
            <w:rFonts w:eastAsia="MS Mincho"/>
            <w:noProof/>
            <w:color w:val="auto"/>
            <w:lang w:val="en-GB"/>
          </w:rPr>
          <w:t>10.3 Appeal policy</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_Toc43637701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18</w:t>
        </w:r>
        <w:r w:rsidR="001D6F48" w:rsidRPr="00A934B8">
          <w:rPr>
            <w:noProof/>
            <w:webHidden/>
            <w:lang w:val="en-GB"/>
          </w:rPr>
          <w:fldChar w:fldCharType="end"/>
        </w:r>
      </w:hyperlink>
    </w:p>
    <w:p w14:paraId="55B4AA34" w14:textId="77777777" w:rsidR="00446DB9" w:rsidRPr="00A934B8" w:rsidRDefault="00EC47F8">
      <w:pPr>
        <w:pStyle w:val="TOC2"/>
        <w:tabs>
          <w:tab w:val="right" w:leader="dot" w:pos="10338"/>
        </w:tabs>
        <w:rPr>
          <w:rFonts w:asciiTheme="minorHAnsi" w:eastAsiaTheme="minorEastAsia" w:hAnsiTheme="minorHAnsi" w:cstheme="minorBidi"/>
          <w:noProof/>
          <w:sz w:val="22"/>
          <w:szCs w:val="22"/>
          <w:lang w:val="en-GB"/>
        </w:rPr>
      </w:pPr>
      <w:hyperlink w:anchor="_Toc43637702" w:history="1">
        <w:r w:rsidR="00446DB9" w:rsidRPr="00A934B8">
          <w:rPr>
            <w:rStyle w:val="Hyperlink"/>
            <w:rFonts w:eastAsia="MS Mincho"/>
            <w:noProof/>
            <w:color w:val="auto"/>
            <w:lang w:val="en-GB"/>
          </w:rPr>
          <w:t>11 Use of standards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_Toc43637702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19</w:t>
        </w:r>
        <w:r w:rsidR="001D6F48" w:rsidRPr="00A934B8">
          <w:rPr>
            <w:noProof/>
            <w:webHidden/>
            <w:lang w:val="en-GB"/>
          </w:rPr>
          <w:fldChar w:fldCharType="end"/>
        </w:r>
      </w:hyperlink>
    </w:p>
    <w:p w14:paraId="0EF27DD0"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703" w:history="1">
        <w:r w:rsidR="00446DB9" w:rsidRPr="00A934B8">
          <w:rPr>
            <w:rStyle w:val="Hyperlink"/>
            <w:rFonts w:eastAsia="MS Mincho"/>
            <w:noProof/>
            <w:color w:val="auto"/>
            <w:lang w:val="en-GB"/>
          </w:rPr>
          <w:t>11.1 Status of voluntary standards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_Toc43637703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19</w:t>
        </w:r>
        <w:r w:rsidR="001D6F48" w:rsidRPr="00A934B8">
          <w:rPr>
            <w:noProof/>
            <w:webHidden/>
            <w:lang w:val="en-GB"/>
          </w:rPr>
          <w:fldChar w:fldCharType="end"/>
        </w:r>
      </w:hyperlink>
    </w:p>
    <w:p w14:paraId="07D13DC7"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704" w:history="1">
        <w:r w:rsidR="00446DB9" w:rsidRPr="00A934B8">
          <w:rPr>
            <w:rStyle w:val="Hyperlink"/>
            <w:rFonts w:eastAsia="MS Mincho"/>
            <w:noProof/>
            <w:color w:val="auto"/>
            <w:lang w:val="en-GB"/>
          </w:rPr>
          <w:t>11.2 Verification of conformity to the standard requirements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_Toc43637704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19</w:t>
        </w:r>
        <w:r w:rsidR="001D6F48" w:rsidRPr="00A934B8">
          <w:rPr>
            <w:noProof/>
            <w:webHidden/>
            <w:lang w:val="en-GB"/>
          </w:rPr>
          <w:fldChar w:fldCharType="end"/>
        </w:r>
      </w:hyperlink>
    </w:p>
    <w:p w14:paraId="013BAB07"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705" w:history="1">
        <w:r w:rsidR="00446DB9" w:rsidRPr="00A934B8">
          <w:rPr>
            <w:rStyle w:val="Hyperlink"/>
            <w:rFonts w:eastAsia="MS Mincho"/>
            <w:noProof/>
            <w:color w:val="auto"/>
            <w:lang w:val="en-GB"/>
          </w:rPr>
          <w:t>11.3 Conformity assessment to the requirements of regulation or contract</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_Toc43637705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19</w:t>
        </w:r>
        <w:r w:rsidR="001D6F48" w:rsidRPr="00A934B8">
          <w:rPr>
            <w:noProof/>
            <w:webHidden/>
            <w:lang w:val="en-GB"/>
          </w:rPr>
          <w:fldChar w:fldCharType="end"/>
        </w:r>
      </w:hyperlink>
    </w:p>
    <w:p w14:paraId="691CD3B4" w14:textId="77777777" w:rsidR="00446DB9" w:rsidRPr="00A934B8" w:rsidRDefault="00EC47F8">
      <w:pPr>
        <w:pStyle w:val="TOC3"/>
        <w:tabs>
          <w:tab w:val="right" w:leader="dot" w:pos="10338"/>
        </w:tabs>
        <w:rPr>
          <w:rFonts w:asciiTheme="minorHAnsi" w:eastAsiaTheme="minorEastAsia" w:hAnsiTheme="minorHAnsi" w:cstheme="minorBidi"/>
          <w:noProof/>
          <w:sz w:val="22"/>
          <w:szCs w:val="22"/>
          <w:lang w:val="en-GB"/>
        </w:rPr>
      </w:pPr>
      <w:hyperlink w:anchor="_Toc43637706" w:history="1">
        <w:r w:rsidR="00446DB9" w:rsidRPr="00A934B8">
          <w:rPr>
            <w:rStyle w:val="Hyperlink"/>
            <w:rFonts w:eastAsia="MS Mincho"/>
            <w:noProof/>
            <w:color w:val="auto"/>
            <w:lang w:val="en-GB"/>
          </w:rPr>
          <w:t>11.4 Reference to standards in regulations and contracts</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_Toc43637706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19</w:t>
        </w:r>
        <w:r w:rsidR="001D6F48" w:rsidRPr="00A934B8">
          <w:rPr>
            <w:noProof/>
            <w:webHidden/>
            <w:lang w:val="en-GB"/>
          </w:rPr>
          <w:fldChar w:fldCharType="end"/>
        </w:r>
      </w:hyperlink>
    </w:p>
    <w:p w14:paraId="11F28805" w14:textId="77777777" w:rsidR="00446DB9" w:rsidRPr="00A934B8" w:rsidRDefault="00EC47F8">
      <w:pPr>
        <w:pStyle w:val="TOC2"/>
        <w:tabs>
          <w:tab w:val="right" w:leader="dot" w:pos="10338"/>
        </w:tabs>
        <w:rPr>
          <w:rFonts w:asciiTheme="minorHAnsi" w:eastAsiaTheme="minorEastAsia" w:hAnsiTheme="minorHAnsi" w:cstheme="minorBidi"/>
          <w:noProof/>
          <w:sz w:val="22"/>
          <w:szCs w:val="22"/>
          <w:lang w:val="en-GB"/>
        </w:rPr>
      </w:pPr>
      <w:hyperlink w:anchor="_Toc43637707" w:history="1">
        <w:r w:rsidR="00446DB9" w:rsidRPr="00A934B8">
          <w:rPr>
            <w:rStyle w:val="Hyperlink"/>
            <w:rFonts w:eastAsia="MS Mincho"/>
            <w:noProof/>
            <w:color w:val="auto"/>
            <w:lang w:val="en-GB"/>
          </w:rPr>
          <w:t>BIBLIOGRAPHY</w:t>
        </w:r>
        <w:r w:rsidR="00446DB9" w:rsidRPr="00A934B8">
          <w:rPr>
            <w:noProof/>
            <w:webHidden/>
            <w:lang w:val="en-GB"/>
          </w:rPr>
          <w:tab/>
        </w:r>
        <w:r w:rsidR="001D6F48" w:rsidRPr="00A934B8">
          <w:rPr>
            <w:noProof/>
            <w:webHidden/>
            <w:lang w:val="en-GB"/>
          </w:rPr>
          <w:fldChar w:fldCharType="begin"/>
        </w:r>
        <w:r w:rsidR="00446DB9" w:rsidRPr="00A934B8">
          <w:rPr>
            <w:noProof/>
            <w:webHidden/>
            <w:lang w:val="en-GB"/>
          </w:rPr>
          <w:instrText xml:space="preserve"> PAGEREF _Toc43637707 \h </w:instrText>
        </w:r>
        <w:r w:rsidR="001D6F48" w:rsidRPr="00A934B8">
          <w:rPr>
            <w:noProof/>
            <w:webHidden/>
            <w:lang w:val="en-GB"/>
          </w:rPr>
        </w:r>
        <w:r w:rsidR="001D6F48" w:rsidRPr="00A934B8">
          <w:rPr>
            <w:noProof/>
            <w:webHidden/>
            <w:lang w:val="en-GB"/>
          </w:rPr>
          <w:fldChar w:fldCharType="separate"/>
        </w:r>
        <w:r w:rsidR="00EE35CA" w:rsidRPr="00A934B8">
          <w:rPr>
            <w:noProof/>
            <w:webHidden/>
            <w:lang w:val="en-GB"/>
          </w:rPr>
          <w:t>21</w:t>
        </w:r>
        <w:r w:rsidR="001D6F48" w:rsidRPr="00A934B8">
          <w:rPr>
            <w:noProof/>
            <w:webHidden/>
            <w:lang w:val="en-GB"/>
          </w:rPr>
          <w:fldChar w:fldCharType="end"/>
        </w:r>
      </w:hyperlink>
    </w:p>
    <w:p w14:paraId="2058EEC7" w14:textId="77777777" w:rsidR="00C60122" w:rsidRPr="00A934B8" w:rsidRDefault="001D6F48" w:rsidP="000D3371">
      <w:pPr>
        <w:rPr>
          <w:b/>
          <w:lang w:val="en-GB"/>
        </w:rPr>
      </w:pPr>
      <w:r w:rsidRPr="00A934B8">
        <w:rPr>
          <w:b/>
          <w:lang w:val="en-GB"/>
        </w:rPr>
        <w:fldChar w:fldCharType="end"/>
      </w:r>
    </w:p>
    <w:p w14:paraId="0ECCFC4C" w14:textId="77777777" w:rsidR="00C60122" w:rsidRPr="00A934B8" w:rsidRDefault="00C60122" w:rsidP="000D3371">
      <w:pPr>
        <w:rPr>
          <w:b/>
          <w:lang w:val="en-GB"/>
        </w:rPr>
      </w:pPr>
    </w:p>
    <w:p w14:paraId="68F7A555" w14:textId="77777777" w:rsidR="009F4428" w:rsidRPr="00A934B8" w:rsidRDefault="009F4428" w:rsidP="0067402F">
      <w:pPr>
        <w:pStyle w:val="Heading2"/>
        <w:rPr>
          <w:lang w:val="en-GB"/>
        </w:rPr>
      </w:pPr>
    </w:p>
    <w:p w14:paraId="7F8E90C8" w14:textId="77777777" w:rsidR="009F4428" w:rsidRPr="00A934B8" w:rsidRDefault="009F4428" w:rsidP="0067402F">
      <w:pPr>
        <w:pStyle w:val="Heading2"/>
        <w:rPr>
          <w:lang w:val="en-GB"/>
        </w:rPr>
      </w:pPr>
    </w:p>
    <w:p w14:paraId="1B553FDF" w14:textId="77777777" w:rsidR="009F4428" w:rsidRPr="00A934B8" w:rsidRDefault="009F4428" w:rsidP="0067402F">
      <w:pPr>
        <w:pStyle w:val="Heading2"/>
        <w:rPr>
          <w:lang w:val="en-GB"/>
        </w:rPr>
      </w:pPr>
    </w:p>
    <w:p w14:paraId="30800130" w14:textId="77777777" w:rsidR="009F4428" w:rsidRPr="00A934B8" w:rsidRDefault="009F4428" w:rsidP="009F4428">
      <w:pPr>
        <w:rPr>
          <w:lang w:val="en-GB"/>
        </w:rPr>
      </w:pPr>
    </w:p>
    <w:p w14:paraId="39BA6A9A" w14:textId="77777777" w:rsidR="000D3371" w:rsidRPr="00A934B8" w:rsidRDefault="00F703DE" w:rsidP="0067402F">
      <w:pPr>
        <w:pStyle w:val="Heading2"/>
        <w:rPr>
          <w:lang w:val="en-GB"/>
        </w:rPr>
      </w:pPr>
      <w:bookmarkStart w:id="1" w:name="_Toc43637650"/>
      <w:r w:rsidRPr="00A934B8">
        <w:rPr>
          <w:lang w:val="en-GB"/>
        </w:rPr>
        <w:lastRenderedPageBreak/>
        <w:t xml:space="preserve">1 </w:t>
      </w:r>
      <w:r w:rsidR="00AC2043" w:rsidRPr="00A934B8">
        <w:rPr>
          <w:lang w:val="en-GB"/>
        </w:rPr>
        <w:t>Scope</w:t>
      </w:r>
      <w:bookmarkEnd w:id="1"/>
    </w:p>
    <w:p w14:paraId="3F985975" w14:textId="77777777" w:rsidR="000D3371" w:rsidRPr="00A934B8" w:rsidRDefault="000D3371" w:rsidP="000D3371">
      <w:pPr>
        <w:rPr>
          <w:highlight w:val="yellow"/>
          <w:lang w:val="en-GB"/>
        </w:rPr>
      </w:pPr>
    </w:p>
    <w:p w14:paraId="52ACAA3B" w14:textId="77777777" w:rsidR="000D3371" w:rsidRPr="00A934B8" w:rsidRDefault="00FF61E0" w:rsidP="0067402F">
      <w:pPr>
        <w:pStyle w:val="Heading3"/>
        <w:rPr>
          <w:lang w:val="en-GB"/>
        </w:rPr>
      </w:pPr>
      <w:bookmarkStart w:id="2" w:name="_Toc43637651"/>
      <w:r w:rsidRPr="00A934B8">
        <w:rPr>
          <w:lang w:val="en-GB"/>
        </w:rPr>
        <w:t xml:space="preserve">1.1 </w:t>
      </w:r>
      <w:r w:rsidR="00AC2043" w:rsidRPr="00A934B8">
        <w:rPr>
          <w:lang w:val="en-GB"/>
        </w:rPr>
        <w:t>Objectives</w:t>
      </w:r>
      <w:bookmarkEnd w:id="2"/>
    </w:p>
    <w:p w14:paraId="450B7346" w14:textId="77777777" w:rsidR="00E106C2" w:rsidRPr="00A934B8" w:rsidRDefault="00E106C2" w:rsidP="00E106C2">
      <w:pPr>
        <w:rPr>
          <w:b/>
          <w:lang w:val="en-GB"/>
        </w:rPr>
      </w:pPr>
    </w:p>
    <w:p w14:paraId="6352161A" w14:textId="344AEB77" w:rsidR="003E6868" w:rsidRPr="00A934B8" w:rsidRDefault="009512CC" w:rsidP="00172D4D">
      <w:pPr>
        <w:jc w:val="both"/>
        <w:rPr>
          <w:lang w:val="en-GB"/>
        </w:rPr>
      </w:pPr>
      <w:r w:rsidRPr="00A934B8">
        <w:rPr>
          <w:lang w:val="en-GB"/>
        </w:rPr>
        <w:t>This part</w:t>
      </w:r>
      <w:r w:rsidR="00AF1152" w:rsidRPr="00A934B8">
        <w:rPr>
          <w:lang w:val="en-GB"/>
        </w:rPr>
        <w:t xml:space="preserve"> of the Regulation contains the general framework of standardization work and describes in particular the principles and procedures a</w:t>
      </w:r>
      <w:r w:rsidRPr="00A934B8">
        <w:rPr>
          <w:lang w:val="en-GB"/>
        </w:rPr>
        <w:t>pplicable during the development</w:t>
      </w:r>
      <w:r w:rsidR="00AF1152" w:rsidRPr="00A934B8">
        <w:rPr>
          <w:lang w:val="en-GB"/>
        </w:rPr>
        <w:t xml:space="preserve"> and/or adoption </w:t>
      </w:r>
      <w:r w:rsidR="00790AD7" w:rsidRPr="00A934B8">
        <w:rPr>
          <w:lang w:val="en-GB"/>
        </w:rPr>
        <w:t xml:space="preserve">and </w:t>
      </w:r>
      <w:r w:rsidR="00AF1152" w:rsidRPr="00A934B8">
        <w:rPr>
          <w:lang w:val="en-GB"/>
        </w:rPr>
        <w:t xml:space="preserve">approval of standards, as well as technical bodies, legal aspects related to standards </w:t>
      </w:r>
      <w:r w:rsidR="00172D4D" w:rsidRPr="00A934B8">
        <w:rPr>
          <w:lang w:val="en-GB"/>
        </w:rPr>
        <w:t>and their use, responsibilities and publications of DPS.</w:t>
      </w:r>
    </w:p>
    <w:p w14:paraId="5F26BCD5" w14:textId="77777777" w:rsidR="00790AD7" w:rsidRPr="00A934B8" w:rsidRDefault="00790AD7" w:rsidP="00790AD7">
      <w:pPr>
        <w:rPr>
          <w:highlight w:val="yellow"/>
        </w:rPr>
      </w:pPr>
    </w:p>
    <w:p w14:paraId="35CE94D9" w14:textId="77777777" w:rsidR="00790AD7" w:rsidRPr="00A934B8" w:rsidRDefault="00790AD7" w:rsidP="0067402F">
      <w:pPr>
        <w:pStyle w:val="Heading3"/>
        <w:rPr>
          <w:lang w:val="en-GB"/>
        </w:rPr>
      </w:pPr>
      <w:bookmarkStart w:id="3" w:name="_Toc43637652"/>
    </w:p>
    <w:p w14:paraId="513114E2" w14:textId="77777777" w:rsidR="00E106C2" w:rsidRPr="00A934B8" w:rsidRDefault="00FF61E0" w:rsidP="0067402F">
      <w:pPr>
        <w:pStyle w:val="Heading3"/>
        <w:rPr>
          <w:lang w:val="en-GB"/>
        </w:rPr>
      </w:pPr>
      <w:r w:rsidRPr="00A934B8">
        <w:rPr>
          <w:lang w:val="en-GB"/>
        </w:rPr>
        <w:t xml:space="preserve">1.2 </w:t>
      </w:r>
      <w:r w:rsidR="00E106C2" w:rsidRPr="00A934B8">
        <w:rPr>
          <w:lang w:val="en-GB"/>
        </w:rPr>
        <w:t>Normative references</w:t>
      </w:r>
      <w:bookmarkEnd w:id="3"/>
    </w:p>
    <w:p w14:paraId="62FB09F3" w14:textId="77777777" w:rsidR="00E106C2" w:rsidRPr="00A934B8" w:rsidRDefault="00E106C2" w:rsidP="00E106C2">
      <w:pPr>
        <w:rPr>
          <w:b/>
          <w:bCs/>
          <w:lang w:val="en-GB"/>
        </w:rPr>
      </w:pPr>
    </w:p>
    <w:p w14:paraId="53B9A60A" w14:textId="77777777" w:rsidR="00E106C2" w:rsidRPr="00A934B8" w:rsidRDefault="00E106C2" w:rsidP="007F4D3E">
      <w:pPr>
        <w:jc w:val="both"/>
        <w:rPr>
          <w:lang w:val="en-GB"/>
        </w:rPr>
      </w:pPr>
      <w:r w:rsidRPr="00A934B8">
        <w:rPr>
          <w:lang w:val="en-GB"/>
        </w:rPr>
        <w:t>The following documents, in whole or in part, are normatively referenced in this document and are indispensable for its implementation. For dated references, only the edition cited applies. For undated references, the latest edition of the referenced document (including amendments) applies.</w:t>
      </w:r>
    </w:p>
    <w:p w14:paraId="1423A3A7" w14:textId="77777777" w:rsidR="00E106C2" w:rsidRPr="00A934B8" w:rsidRDefault="00E106C2" w:rsidP="007F4D3E">
      <w:pPr>
        <w:jc w:val="both"/>
        <w:rPr>
          <w:lang w:val="en-GB"/>
        </w:rPr>
      </w:pPr>
    </w:p>
    <w:p w14:paraId="364A053A" w14:textId="77777777" w:rsidR="00446DB9" w:rsidRPr="00A934B8" w:rsidRDefault="00E65B26" w:rsidP="007F4D3E">
      <w:pPr>
        <w:jc w:val="both"/>
        <w:rPr>
          <w:lang w:val="en-GB"/>
        </w:rPr>
      </w:pPr>
      <w:r w:rsidRPr="00A934B8">
        <w:rPr>
          <w:lang w:val="en-GB"/>
        </w:rPr>
        <w:t xml:space="preserve">Working </w:t>
      </w:r>
      <w:r w:rsidR="00E106C2" w:rsidRPr="00A934B8">
        <w:rPr>
          <w:lang w:val="en-GB"/>
        </w:rPr>
        <w:t>Rules</w:t>
      </w:r>
      <w:r w:rsidRPr="00A934B8">
        <w:rPr>
          <w:lang w:val="en-GB"/>
        </w:rPr>
        <w:t xml:space="preserve"> of procedures</w:t>
      </w:r>
      <w:r w:rsidR="00E106C2" w:rsidRPr="00A934B8">
        <w:rPr>
          <w:lang w:val="en-GB"/>
        </w:rPr>
        <w:t xml:space="preserve"> for National Standardization Activities. Part 2: Organization of the standardization activities</w:t>
      </w:r>
    </w:p>
    <w:p w14:paraId="50B74774" w14:textId="77777777" w:rsidR="00446DB9" w:rsidRPr="00A934B8" w:rsidRDefault="00E65B26" w:rsidP="007F4D3E">
      <w:pPr>
        <w:jc w:val="both"/>
        <w:rPr>
          <w:lang w:val="en-GB"/>
        </w:rPr>
      </w:pPr>
      <w:r w:rsidRPr="00A934B8">
        <w:rPr>
          <w:lang w:val="en-GB"/>
        </w:rPr>
        <w:t xml:space="preserve">Working </w:t>
      </w:r>
      <w:r w:rsidR="00E106C2" w:rsidRPr="00A934B8">
        <w:rPr>
          <w:lang w:val="en-GB"/>
        </w:rPr>
        <w:t>Rules</w:t>
      </w:r>
      <w:r w:rsidRPr="00A934B8">
        <w:rPr>
          <w:lang w:val="en-GB"/>
        </w:rPr>
        <w:t xml:space="preserve"> of procedures</w:t>
      </w:r>
      <w:r w:rsidR="00E106C2" w:rsidRPr="00A934B8">
        <w:rPr>
          <w:lang w:val="en-GB"/>
        </w:rPr>
        <w:t xml:space="preserve"> for National Standardization Activities. Part 3: Structure, Content and the Composition of Albanian Standards</w:t>
      </w:r>
    </w:p>
    <w:p w14:paraId="223D0EA0" w14:textId="77777777" w:rsidR="00446DB9" w:rsidRPr="00A934B8" w:rsidRDefault="00E106C2" w:rsidP="007F4D3E">
      <w:pPr>
        <w:jc w:val="both"/>
        <w:rPr>
          <w:lang w:val="en-GB"/>
        </w:rPr>
      </w:pPr>
      <w:r w:rsidRPr="00A934B8">
        <w:rPr>
          <w:lang w:val="en-GB"/>
        </w:rPr>
        <w:t xml:space="preserve">SSH EN 45020:2006 “Standardization and related activities. General </w:t>
      </w:r>
      <w:r w:rsidR="003E6342" w:rsidRPr="00A934B8">
        <w:rPr>
          <w:lang w:val="en-GB"/>
        </w:rPr>
        <w:t xml:space="preserve">Vocabulary” </w:t>
      </w:r>
      <w:r w:rsidRPr="00A934B8">
        <w:rPr>
          <w:lang w:val="en-GB"/>
        </w:rPr>
        <w:t>(ISO/IEC Guide 2:2004)</w:t>
      </w:r>
    </w:p>
    <w:p w14:paraId="1B66CFAB" w14:textId="77777777" w:rsidR="00446DB9" w:rsidRPr="00A934B8" w:rsidRDefault="00E106C2" w:rsidP="007F4D3E">
      <w:pPr>
        <w:jc w:val="both"/>
        <w:rPr>
          <w:lang w:val="en-GB"/>
        </w:rPr>
      </w:pPr>
      <w:r w:rsidRPr="00A934B8">
        <w:rPr>
          <w:lang w:val="en-GB"/>
        </w:rPr>
        <w:t>ISO/IEC Directives, Part 1: Consolidated ISO Supplement – Procedures specific to ISO,</w:t>
      </w:r>
      <w:r w:rsidR="005B5EAC" w:rsidRPr="00A934B8">
        <w:rPr>
          <w:lang w:val="en-GB"/>
        </w:rPr>
        <w:t xml:space="preserve"> 2020,</w:t>
      </w:r>
      <w:r w:rsidRPr="00A934B8">
        <w:rPr>
          <w:lang w:val="en-GB"/>
        </w:rPr>
        <w:t xml:space="preserve"> </w:t>
      </w:r>
      <w:r w:rsidR="006F550D" w:rsidRPr="00A934B8">
        <w:rPr>
          <w:lang w:val="en-GB"/>
        </w:rPr>
        <w:t>https://www.iso.org/directives-and-policies.html</w:t>
      </w:r>
    </w:p>
    <w:p w14:paraId="523987CB" w14:textId="77777777" w:rsidR="00446DB9" w:rsidRPr="00A934B8" w:rsidRDefault="00E106C2" w:rsidP="007F4D3E">
      <w:pPr>
        <w:jc w:val="both"/>
        <w:rPr>
          <w:lang w:val="en-GB"/>
        </w:rPr>
      </w:pPr>
      <w:r w:rsidRPr="00A934B8">
        <w:rPr>
          <w:lang w:val="en-GB"/>
        </w:rPr>
        <w:t>WTO Code of Good Practice for the Preparation, Adoption and Application of Standards</w:t>
      </w:r>
      <w:r w:rsidR="006F550D" w:rsidRPr="00A934B8">
        <w:rPr>
          <w:lang w:val="en-GB"/>
        </w:rPr>
        <w:t>, https://tbtcode.iso.org/sites/wto-tbt/home.html</w:t>
      </w:r>
    </w:p>
    <w:p w14:paraId="041B6B30" w14:textId="77777777" w:rsidR="00446DB9" w:rsidRPr="00A934B8" w:rsidRDefault="00E106C2" w:rsidP="007F4D3E">
      <w:pPr>
        <w:jc w:val="both"/>
        <w:rPr>
          <w:lang w:val="en-GB"/>
        </w:rPr>
      </w:pPr>
      <w:r w:rsidRPr="00A934B8">
        <w:rPr>
          <w:lang w:val="en-GB"/>
        </w:rPr>
        <w:t>ISO Policies and Procedures for Copyright, Copyright Exploitation Rights and Sales of ISO Publications</w:t>
      </w:r>
      <w:r w:rsidR="00AF54CF" w:rsidRPr="00A934B8">
        <w:rPr>
          <w:lang w:val="en-GB"/>
        </w:rPr>
        <w:t xml:space="preserve"> (ISO POCOSA 2017)</w:t>
      </w:r>
      <w:r w:rsidRPr="00A934B8">
        <w:rPr>
          <w:lang w:val="en-GB"/>
        </w:rPr>
        <w:t xml:space="preserve">, </w:t>
      </w:r>
      <w:hyperlink r:id="rId8" w:history="1">
        <w:r w:rsidR="005B5EAC" w:rsidRPr="00A934B8">
          <w:rPr>
            <w:rStyle w:val="Hyperlink"/>
            <w:color w:val="auto"/>
            <w:lang w:val="en-GB"/>
          </w:rPr>
          <w:t>www.iso.org</w:t>
        </w:r>
      </w:hyperlink>
    </w:p>
    <w:p w14:paraId="2AEBCE41" w14:textId="77777777" w:rsidR="00446DB9" w:rsidRPr="00A934B8" w:rsidRDefault="00E106C2" w:rsidP="007F4D3E">
      <w:pPr>
        <w:jc w:val="both"/>
        <w:rPr>
          <w:lang w:val="en-GB"/>
        </w:rPr>
      </w:pPr>
      <w:r w:rsidRPr="00A934B8">
        <w:rPr>
          <w:lang w:val="en-GB"/>
        </w:rPr>
        <w:t>CEN</w:t>
      </w:r>
      <w:r w:rsidR="00AF54CF" w:rsidRPr="00A934B8">
        <w:rPr>
          <w:lang w:val="en-GB"/>
        </w:rPr>
        <w:t>-</w:t>
      </w:r>
      <w:r w:rsidRPr="00A934B8">
        <w:rPr>
          <w:lang w:val="en-GB"/>
        </w:rPr>
        <w:t>CENELEC Guide 10:201</w:t>
      </w:r>
      <w:r w:rsidR="005A7B09" w:rsidRPr="00A934B8">
        <w:rPr>
          <w:lang w:val="en-GB"/>
        </w:rPr>
        <w:t>7</w:t>
      </w:r>
      <w:r w:rsidRPr="00A934B8">
        <w:rPr>
          <w:lang w:val="en-GB"/>
        </w:rPr>
        <w:t xml:space="preserve">, </w:t>
      </w:r>
      <w:r w:rsidR="00AF54CF" w:rsidRPr="00A934B8">
        <w:rPr>
          <w:lang w:val="en-GB"/>
        </w:rPr>
        <w:t>Policy on dissemination, sales and copyright of CEN-CENELEC Publications</w:t>
      </w:r>
      <w:r w:rsidRPr="00A934B8">
        <w:rPr>
          <w:lang w:val="en-GB"/>
        </w:rPr>
        <w:t>,</w:t>
      </w:r>
      <w:r w:rsidR="00AF54CF" w:rsidRPr="00A934B8">
        <w:rPr>
          <w:lang w:val="en-GB"/>
        </w:rPr>
        <w:t xml:space="preserve"> https://www.cencenelec.eu/standards/Guides/Pages/default.aspx</w:t>
      </w:r>
    </w:p>
    <w:p w14:paraId="335467D5" w14:textId="77777777" w:rsidR="00446DB9" w:rsidRPr="00A934B8" w:rsidRDefault="00AF54CF" w:rsidP="007F4D3E">
      <w:pPr>
        <w:jc w:val="both"/>
        <w:rPr>
          <w:lang w:val="en-GB"/>
        </w:rPr>
      </w:pPr>
      <w:r w:rsidRPr="00A934B8">
        <w:rPr>
          <w:lang w:val="en-GB"/>
        </w:rPr>
        <w:t xml:space="preserve">Agreement on Technical Co-operation between ISO and CEN </w:t>
      </w:r>
      <w:r w:rsidR="003E0F65" w:rsidRPr="00A934B8">
        <w:rPr>
          <w:lang w:val="en-GB"/>
        </w:rPr>
        <w:t>(Vienna Agreement)</w:t>
      </w:r>
      <w:r w:rsidR="00446DB9" w:rsidRPr="00A934B8">
        <w:rPr>
          <w:lang w:val="en-GB"/>
        </w:rPr>
        <w:t xml:space="preserve">, </w:t>
      </w:r>
      <w:r w:rsidRPr="00A934B8">
        <w:rPr>
          <w:lang w:val="en-GB"/>
        </w:rPr>
        <w:t>https://www.cencenelec.eu/intcoop/StandardizationOrg/Pages/default.aspx</w:t>
      </w:r>
    </w:p>
    <w:p w14:paraId="48203683" w14:textId="77777777" w:rsidR="00446DB9" w:rsidRPr="00A934B8" w:rsidRDefault="00E65B26" w:rsidP="007F4D3E">
      <w:pPr>
        <w:jc w:val="both"/>
        <w:rPr>
          <w:lang w:val="en-GB"/>
        </w:rPr>
      </w:pPr>
      <w:r w:rsidRPr="00A934B8">
        <w:rPr>
          <w:lang w:val="en-GB"/>
        </w:rPr>
        <w:t>CENELEC Guide 13, IEC - CENELEC Agreement on Common planning of new work and parallel voting (Frankfurt Agreement)</w:t>
      </w:r>
      <w:r w:rsidR="00446DB9" w:rsidRPr="00A934B8">
        <w:rPr>
          <w:lang w:val="en-GB"/>
        </w:rPr>
        <w:t>,</w:t>
      </w:r>
      <w:r w:rsidR="00E50EDA" w:rsidRPr="00A934B8">
        <w:rPr>
          <w:lang w:val="en-GB"/>
        </w:rPr>
        <w:t xml:space="preserve"> https://www.cenelec.eu/membersandexperts/referencematerial/cenelecguides.html</w:t>
      </w:r>
      <w:r w:rsidR="00E50EDA" w:rsidRPr="00A934B8">
        <w:t xml:space="preserve"> </w:t>
      </w:r>
      <w:r w:rsidR="00E50EDA" w:rsidRPr="00A934B8">
        <w:rPr>
          <w:lang w:val="en-GB"/>
        </w:rPr>
        <w:t>https://www.cenelec.eu/membersandexperts/referencematerial/cenelecguides.html</w:t>
      </w:r>
    </w:p>
    <w:p w14:paraId="16D81B28" w14:textId="77777777" w:rsidR="00E65B26" w:rsidRPr="00A934B8" w:rsidRDefault="00446DB9" w:rsidP="007F4D3E">
      <w:pPr>
        <w:jc w:val="both"/>
        <w:rPr>
          <w:lang w:val="en-GB"/>
        </w:rPr>
      </w:pPr>
      <w:r w:rsidRPr="00A934B8">
        <w:rPr>
          <w:lang w:val="en-GB"/>
        </w:rPr>
        <w:t xml:space="preserve"> </w:t>
      </w:r>
    </w:p>
    <w:p w14:paraId="7B967FA8" w14:textId="62F2A42F" w:rsidR="00E106C2" w:rsidRPr="00A934B8" w:rsidRDefault="00E106C2" w:rsidP="000D3371">
      <w:pPr>
        <w:rPr>
          <w:lang w:val="en-GB"/>
        </w:rPr>
      </w:pPr>
    </w:p>
    <w:p w14:paraId="57AC3DBA" w14:textId="1A696801" w:rsidR="000D3371" w:rsidRPr="00A934B8" w:rsidRDefault="00446DB9" w:rsidP="000C4674">
      <w:pPr>
        <w:pStyle w:val="Heading2"/>
        <w:rPr>
          <w:lang w:val="en-GB"/>
        </w:rPr>
      </w:pPr>
      <w:bookmarkStart w:id="4" w:name="_Toc43637653"/>
      <w:r w:rsidRPr="00A934B8">
        <w:rPr>
          <w:lang w:val="en-GB"/>
        </w:rPr>
        <w:t xml:space="preserve">2 Terms and definitions </w:t>
      </w:r>
      <w:bookmarkEnd w:id="4"/>
    </w:p>
    <w:p w14:paraId="05C8DF6B" w14:textId="77777777" w:rsidR="00172D4D" w:rsidRPr="00A934B8" w:rsidRDefault="00172D4D" w:rsidP="000D3371">
      <w:pPr>
        <w:widowControl w:val="0"/>
        <w:autoSpaceDE w:val="0"/>
        <w:autoSpaceDN w:val="0"/>
        <w:adjustRightInd w:val="0"/>
        <w:jc w:val="both"/>
        <w:rPr>
          <w:b/>
          <w:bCs/>
          <w:lang w:val="en-GB"/>
        </w:rPr>
      </w:pPr>
    </w:p>
    <w:p w14:paraId="062FACFE" w14:textId="37793054" w:rsidR="00172D4D" w:rsidRPr="00A934B8" w:rsidRDefault="00694FA6" w:rsidP="00172D4D">
      <w:pPr>
        <w:jc w:val="both"/>
        <w:rPr>
          <w:lang w:val="en-GB"/>
        </w:rPr>
      </w:pPr>
      <w:r w:rsidRPr="00A934B8">
        <w:rPr>
          <w:lang w:val="en-GB"/>
        </w:rPr>
        <w:t xml:space="preserve">In this part of </w:t>
      </w:r>
      <w:r w:rsidR="00E50EDA" w:rsidRPr="00A934B8">
        <w:rPr>
          <w:lang w:val="en-GB"/>
        </w:rPr>
        <w:t xml:space="preserve">the </w:t>
      </w:r>
      <w:r w:rsidR="00172D4D" w:rsidRPr="00A934B8">
        <w:rPr>
          <w:lang w:val="en-GB"/>
        </w:rPr>
        <w:t>Regulation “Rules and Procedures for National Standardization Activities”, terms and definitions</w:t>
      </w:r>
      <w:r w:rsidRPr="00A934B8">
        <w:rPr>
          <w:lang w:val="en-GB"/>
        </w:rPr>
        <w:t xml:space="preserve"> as </w:t>
      </w:r>
      <w:r w:rsidR="00172D4D" w:rsidRPr="00A934B8">
        <w:rPr>
          <w:lang w:val="en-GB"/>
        </w:rPr>
        <w:t>given in Law no. 9870/2008</w:t>
      </w:r>
      <w:r w:rsidR="00E106C2" w:rsidRPr="00A934B8">
        <w:rPr>
          <w:lang w:val="en-GB"/>
        </w:rPr>
        <w:t>,</w:t>
      </w:r>
      <w:r w:rsidR="00172D4D" w:rsidRPr="00A934B8">
        <w:rPr>
          <w:lang w:val="en-GB"/>
        </w:rPr>
        <w:t xml:space="preserve"> </w:t>
      </w:r>
      <w:r w:rsidRPr="00A934B8">
        <w:rPr>
          <w:lang w:val="en-GB"/>
        </w:rPr>
        <w:t>as amended</w:t>
      </w:r>
      <w:r w:rsidR="00E50EDA" w:rsidRPr="00A934B8">
        <w:rPr>
          <w:lang w:val="en-GB"/>
        </w:rPr>
        <w:t>, are used</w:t>
      </w:r>
      <w:r w:rsidRPr="00A934B8">
        <w:rPr>
          <w:lang w:val="en-GB"/>
        </w:rPr>
        <w:t xml:space="preserve">. As well as </w:t>
      </w:r>
      <w:r w:rsidR="00172D4D" w:rsidRPr="00A934B8">
        <w:rPr>
          <w:lang w:val="en-GB"/>
        </w:rPr>
        <w:t>the follo</w:t>
      </w:r>
      <w:r w:rsidR="00C52786" w:rsidRPr="00A934B8">
        <w:rPr>
          <w:lang w:val="en-GB"/>
        </w:rPr>
        <w:t>wing terms, which are in compliance</w:t>
      </w:r>
      <w:r w:rsidR="00172D4D" w:rsidRPr="00A934B8">
        <w:rPr>
          <w:lang w:val="en-GB"/>
        </w:rPr>
        <w:t xml:space="preserve"> with those given in SSH EN 45020: 2006 </w:t>
      </w:r>
      <w:r w:rsidR="005B5EAC" w:rsidRPr="00A934B8">
        <w:rPr>
          <w:lang w:val="en-GB"/>
        </w:rPr>
        <w:t>“</w:t>
      </w:r>
      <w:r w:rsidR="00172D4D" w:rsidRPr="00A934B8">
        <w:rPr>
          <w:lang w:val="en-GB"/>
        </w:rPr>
        <w:t>Standardization and Relat</w:t>
      </w:r>
      <w:r w:rsidR="00C52786" w:rsidRPr="00A934B8">
        <w:rPr>
          <w:lang w:val="en-GB"/>
        </w:rPr>
        <w:t xml:space="preserve">ed Activities </w:t>
      </w:r>
      <w:r w:rsidR="005B5EAC" w:rsidRPr="00A934B8">
        <w:rPr>
          <w:lang w:val="en-GB"/>
        </w:rPr>
        <w:t>–</w:t>
      </w:r>
      <w:r w:rsidR="00C52786" w:rsidRPr="00A934B8">
        <w:rPr>
          <w:lang w:val="en-GB"/>
        </w:rPr>
        <w:t xml:space="preserve"> General </w:t>
      </w:r>
      <w:r w:rsidR="00E50EDA" w:rsidRPr="00A934B8">
        <w:rPr>
          <w:lang w:val="en-GB"/>
        </w:rPr>
        <w:t>Vocabulary</w:t>
      </w:r>
      <w:r w:rsidR="005B5EAC" w:rsidRPr="00A934B8">
        <w:rPr>
          <w:lang w:val="en-GB"/>
        </w:rPr>
        <w:t>”</w:t>
      </w:r>
      <w:r w:rsidR="00172D4D" w:rsidRPr="00A934B8">
        <w:rPr>
          <w:lang w:val="en-GB"/>
        </w:rPr>
        <w:t xml:space="preserve"> and</w:t>
      </w:r>
      <w:r w:rsidR="00C52786" w:rsidRPr="00A934B8">
        <w:rPr>
          <w:lang w:val="en-GB"/>
        </w:rPr>
        <w:t xml:space="preserve"> in</w:t>
      </w:r>
      <w:r w:rsidR="00172D4D" w:rsidRPr="00A934B8">
        <w:rPr>
          <w:lang w:val="en-GB"/>
        </w:rPr>
        <w:t xml:space="preserve"> </w:t>
      </w:r>
      <w:r w:rsidR="00296014" w:rsidRPr="00A934B8">
        <w:rPr>
          <w:lang w:val="en-GB"/>
        </w:rPr>
        <w:t xml:space="preserve">CEN &amp; CENELEC </w:t>
      </w:r>
      <w:r w:rsidR="00001FB7" w:rsidRPr="00A934B8">
        <w:rPr>
          <w:lang w:val="en-GB"/>
        </w:rPr>
        <w:t xml:space="preserve">Internal </w:t>
      </w:r>
      <w:r w:rsidR="00172D4D" w:rsidRPr="00A934B8">
        <w:rPr>
          <w:lang w:val="en-GB"/>
        </w:rPr>
        <w:t>Regulation</w:t>
      </w:r>
      <w:r w:rsidR="00001FB7" w:rsidRPr="00A934B8">
        <w:rPr>
          <w:lang w:val="en-GB"/>
        </w:rPr>
        <w:t>, Part</w:t>
      </w:r>
      <w:r w:rsidR="00172D4D" w:rsidRPr="00A934B8">
        <w:rPr>
          <w:lang w:val="en-GB"/>
        </w:rPr>
        <w:t xml:space="preserve"> 2, and have the following meanings:</w:t>
      </w:r>
    </w:p>
    <w:p w14:paraId="689A278A" w14:textId="77777777" w:rsidR="000D3371" w:rsidRPr="00A934B8" w:rsidRDefault="000D3371" w:rsidP="000D3371">
      <w:pPr>
        <w:widowControl w:val="0"/>
        <w:autoSpaceDE w:val="0"/>
        <w:autoSpaceDN w:val="0"/>
        <w:adjustRightInd w:val="0"/>
        <w:jc w:val="both"/>
        <w:rPr>
          <w:lang w:val="en-GB"/>
        </w:rPr>
      </w:pPr>
    </w:p>
    <w:p w14:paraId="7CEBBEA8" w14:textId="77777777" w:rsidR="00320B4D" w:rsidRPr="00A934B8" w:rsidRDefault="000D3371" w:rsidP="000D3371">
      <w:pPr>
        <w:widowControl w:val="0"/>
        <w:autoSpaceDE w:val="0"/>
        <w:autoSpaceDN w:val="0"/>
        <w:adjustRightInd w:val="0"/>
        <w:jc w:val="both"/>
        <w:rPr>
          <w:b/>
          <w:bCs/>
          <w:lang w:val="en-GB"/>
        </w:rPr>
      </w:pPr>
      <w:r w:rsidRPr="00A934B8">
        <w:rPr>
          <w:b/>
          <w:bCs/>
          <w:lang w:val="en-GB"/>
        </w:rPr>
        <w:t xml:space="preserve">2.1 </w:t>
      </w:r>
      <w:r w:rsidR="00320B4D" w:rsidRPr="00A934B8">
        <w:rPr>
          <w:b/>
          <w:bCs/>
          <w:lang w:val="en-GB"/>
        </w:rPr>
        <w:t>Standardization</w:t>
      </w:r>
    </w:p>
    <w:p w14:paraId="7AFE37F3" w14:textId="77777777" w:rsidR="00007D4A" w:rsidRPr="00A934B8" w:rsidRDefault="00320B4D" w:rsidP="000D3371">
      <w:pPr>
        <w:widowControl w:val="0"/>
        <w:autoSpaceDE w:val="0"/>
        <w:autoSpaceDN w:val="0"/>
        <w:adjustRightInd w:val="0"/>
        <w:jc w:val="both"/>
        <w:rPr>
          <w:lang w:val="en-GB"/>
        </w:rPr>
      </w:pPr>
      <w:r w:rsidRPr="00A934B8">
        <w:rPr>
          <w:lang w:val="en-GB"/>
        </w:rPr>
        <w:t xml:space="preserve">The activity of creating, for current or emerging issues, </w:t>
      </w:r>
      <w:r w:rsidR="00694FA6" w:rsidRPr="00A934B8">
        <w:rPr>
          <w:lang w:val="en-GB"/>
        </w:rPr>
        <w:t xml:space="preserve">of </w:t>
      </w:r>
      <w:r w:rsidRPr="00A934B8">
        <w:rPr>
          <w:lang w:val="en-GB"/>
        </w:rPr>
        <w:t xml:space="preserve">rules/provisions, </w:t>
      </w:r>
      <w:r w:rsidR="00694FA6" w:rsidRPr="00A934B8">
        <w:rPr>
          <w:lang w:val="en-GB"/>
        </w:rPr>
        <w:t>for mutual and repeated use, aiming to achieve</w:t>
      </w:r>
      <w:r w:rsidRPr="00A934B8">
        <w:rPr>
          <w:lang w:val="en-GB"/>
        </w:rPr>
        <w:t xml:space="preserve"> an optimal level of rule in a given context.</w:t>
      </w:r>
    </w:p>
    <w:p w14:paraId="05B56E7A" w14:textId="77777777" w:rsidR="000D3371" w:rsidRPr="00A934B8" w:rsidRDefault="00320B4D" w:rsidP="000D3371">
      <w:pPr>
        <w:widowControl w:val="0"/>
        <w:autoSpaceDE w:val="0"/>
        <w:autoSpaceDN w:val="0"/>
        <w:adjustRightInd w:val="0"/>
        <w:jc w:val="both"/>
        <w:rPr>
          <w:lang w:val="en-GB"/>
        </w:rPr>
      </w:pPr>
      <w:r w:rsidRPr="00A934B8">
        <w:rPr>
          <w:lang w:val="en-GB"/>
        </w:rPr>
        <w:t xml:space="preserve"> </w:t>
      </w:r>
    </w:p>
    <w:p w14:paraId="1C5BE1EA" w14:textId="77777777" w:rsidR="000D3371" w:rsidRPr="00A934B8" w:rsidRDefault="00007D4A" w:rsidP="000D3371">
      <w:pPr>
        <w:widowControl w:val="0"/>
        <w:autoSpaceDE w:val="0"/>
        <w:autoSpaceDN w:val="0"/>
        <w:adjustRightInd w:val="0"/>
        <w:jc w:val="both"/>
        <w:rPr>
          <w:lang w:val="en-GB"/>
        </w:rPr>
      </w:pPr>
      <w:r w:rsidRPr="00A934B8">
        <w:rPr>
          <w:b/>
          <w:i/>
          <w:lang w:val="en-GB"/>
        </w:rPr>
        <w:t>Note 1</w:t>
      </w:r>
      <w:r w:rsidR="000D3371" w:rsidRPr="00A934B8">
        <w:rPr>
          <w:lang w:val="en-GB"/>
        </w:rPr>
        <w:t xml:space="preserve">: </w:t>
      </w:r>
      <w:r w:rsidRPr="00A934B8">
        <w:rPr>
          <w:lang w:val="en-GB"/>
        </w:rPr>
        <w:t>In particular, the activity consists of the process of form</w:t>
      </w:r>
      <w:r w:rsidR="00694FA6" w:rsidRPr="00A934B8">
        <w:rPr>
          <w:lang w:val="en-GB"/>
        </w:rPr>
        <w:t>ulating, publishing and implementing</w:t>
      </w:r>
      <w:r w:rsidRPr="00A934B8">
        <w:rPr>
          <w:lang w:val="en-GB"/>
        </w:rPr>
        <w:t xml:space="preserve"> standards.</w:t>
      </w:r>
      <w:r w:rsidR="000D3371" w:rsidRPr="00A934B8">
        <w:rPr>
          <w:lang w:val="en-GB"/>
        </w:rPr>
        <w:t xml:space="preserve"> </w:t>
      </w:r>
    </w:p>
    <w:p w14:paraId="0BF68C34" w14:textId="77777777" w:rsidR="00296014" w:rsidRPr="00A934B8" w:rsidRDefault="00296014" w:rsidP="000D3371">
      <w:pPr>
        <w:widowControl w:val="0"/>
        <w:autoSpaceDE w:val="0"/>
        <w:autoSpaceDN w:val="0"/>
        <w:adjustRightInd w:val="0"/>
        <w:jc w:val="both"/>
        <w:rPr>
          <w:lang w:val="en-GB"/>
        </w:rPr>
      </w:pPr>
    </w:p>
    <w:p w14:paraId="0C6D513B" w14:textId="77777777" w:rsidR="00007D4A" w:rsidRPr="00A934B8" w:rsidRDefault="00007D4A" w:rsidP="000D3371">
      <w:pPr>
        <w:widowControl w:val="0"/>
        <w:autoSpaceDE w:val="0"/>
        <w:autoSpaceDN w:val="0"/>
        <w:adjustRightInd w:val="0"/>
        <w:jc w:val="both"/>
        <w:rPr>
          <w:lang w:val="en-GB"/>
        </w:rPr>
      </w:pPr>
      <w:r w:rsidRPr="00A934B8">
        <w:rPr>
          <w:b/>
          <w:i/>
          <w:lang w:val="en-GB"/>
        </w:rPr>
        <w:t>Note 2</w:t>
      </w:r>
      <w:r w:rsidR="000D3371" w:rsidRPr="00A934B8">
        <w:rPr>
          <w:lang w:val="en-GB"/>
        </w:rPr>
        <w:t>:</w:t>
      </w:r>
      <w:r w:rsidR="00694FA6" w:rsidRPr="00A934B8">
        <w:rPr>
          <w:lang w:val="en-GB"/>
        </w:rPr>
        <w:t xml:space="preserve"> Significant benefits from </w:t>
      </w:r>
      <w:r w:rsidR="000A3689" w:rsidRPr="00A934B8">
        <w:rPr>
          <w:lang w:val="en-GB"/>
        </w:rPr>
        <w:t>standardization</w:t>
      </w:r>
      <w:r w:rsidRPr="00A934B8">
        <w:rPr>
          <w:lang w:val="en-GB"/>
        </w:rPr>
        <w:t xml:space="preserve"> are the improvement of the suitability of the products, processes and services for the purpose they are created, the reduction of technical barriers to trade and </w:t>
      </w:r>
      <w:r w:rsidR="00E50EDA" w:rsidRPr="00A934B8">
        <w:rPr>
          <w:lang w:val="en-GB"/>
        </w:rPr>
        <w:t xml:space="preserve">the </w:t>
      </w:r>
      <w:r w:rsidRPr="00A934B8">
        <w:rPr>
          <w:lang w:val="en-GB"/>
        </w:rPr>
        <w:t>facilitating of technological cooperation.</w:t>
      </w:r>
    </w:p>
    <w:p w14:paraId="58D1E999" w14:textId="77777777" w:rsidR="000D3371" w:rsidRPr="00A934B8" w:rsidRDefault="00007D4A" w:rsidP="000D3371">
      <w:pPr>
        <w:widowControl w:val="0"/>
        <w:autoSpaceDE w:val="0"/>
        <w:autoSpaceDN w:val="0"/>
        <w:adjustRightInd w:val="0"/>
        <w:jc w:val="both"/>
        <w:rPr>
          <w:lang w:val="en-GB"/>
        </w:rPr>
      </w:pPr>
      <w:r w:rsidRPr="00A934B8">
        <w:rPr>
          <w:lang w:val="en-GB"/>
        </w:rPr>
        <w:t xml:space="preserve"> </w:t>
      </w:r>
    </w:p>
    <w:p w14:paraId="07FB7005" w14:textId="77777777" w:rsidR="00533002" w:rsidRPr="00A934B8" w:rsidRDefault="000D3371" w:rsidP="000D3371">
      <w:pPr>
        <w:autoSpaceDE w:val="0"/>
        <w:autoSpaceDN w:val="0"/>
        <w:adjustRightInd w:val="0"/>
        <w:rPr>
          <w:lang w:val="en-GB"/>
        </w:rPr>
      </w:pPr>
      <w:r w:rsidRPr="00A934B8">
        <w:rPr>
          <w:b/>
          <w:lang w:val="en-GB"/>
        </w:rPr>
        <w:t xml:space="preserve">2.2 </w:t>
      </w:r>
      <w:r w:rsidR="00007D4A" w:rsidRPr="00A934B8">
        <w:rPr>
          <w:b/>
          <w:lang w:val="en-GB"/>
        </w:rPr>
        <w:t>field of standardization</w:t>
      </w:r>
      <w:r w:rsidR="00007D4A" w:rsidRPr="00A934B8">
        <w:rPr>
          <w:lang w:val="en-GB"/>
        </w:rPr>
        <w:t>.</w:t>
      </w:r>
    </w:p>
    <w:p w14:paraId="6EDFA894" w14:textId="672D23DE" w:rsidR="00007D4A" w:rsidRPr="00A934B8" w:rsidRDefault="00001FB7" w:rsidP="00001FB7">
      <w:pPr>
        <w:autoSpaceDE w:val="0"/>
        <w:autoSpaceDN w:val="0"/>
        <w:adjustRightInd w:val="0"/>
        <w:rPr>
          <w:lang w:val="en-GB"/>
        </w:rPr>
      </w:pPr>
      <w:r w:rsidRPr="00A934B8">
        <w:rPr>
          <w:lang w:val="en-GB"/>
        </w:rPr>
        <w:t>domain of standardization (deprecated) group of related subjects of standardization</w:t>
      </w:r>
    </w:p>
    <w:p w14:paraId="49C5F8B4" w14:textId="4AE2F14C" w:rsidR="00001FB7" w:rsidRPr="00A934B8" w:rsidRDefault="00001FB7" w:rsidP="00001FB7">
      <w:pPr>
        <w:autoSpaceDE w:val="0"/>
        <w:autoSpaceDN w:val="0"/>
        <w:adjustRightInd w:val="0"/>
        <w:rPr>
          <w:lang w:val="en-GB"/>
        </w:rPr>
      </w:pPr>
    </w:p>
    <w:p w14:paraId="7F4FDDA0" w14:textId="71AA3C0B" w:rsidR="00001FB7" w:rsidRPr="00A934B8" w:rsidRDefault="00001FB7" w:rsidP="00001FB7">
      <w:pPr>
        <w:autoSpaceDE w:val="0"/>
        <w:autoSpaceDN w:val="0"/>
        <w:adjustRightInd w:val="0"/>
        <w:rPr>
          <w:lang w:val="en-GB"/>
        </w:rPr>
      </w:pPr>
      <w:r w:rsidRPr="00A934B8">
        <w:rPr>
          <w:b/>
          <w:bCs/>
          <w:i/>
          <w:iCs/>
          <w:lang w:val="en-GB"/>
        </w:rPr>
        <w:t>Note</w:t>
      </w:r>
      <w:r w:rsidRPr="00A934B8">
        <w:rPr>
          <w:lang w:val="en-GB"/>
        </w:rPr>
        <w:t>: Engineering, transport, agriculture, and quantities and units, for example, could be regarded as fields of standardization.</w:t>
      </w:r>
    </w:p>
    <w:p w14:paraId="2ACE616B" w14:textId="77777777" w:rsidR="00001FB7" w:rsidRPr="00A934B8" w:rsidRDefault="00001FB7" w:rsidP="00001FB7">
      <w:pPr>
        <w:autoSpaceDE w:val="0"/>
        <w:autoSpaceDN w:val="0"/>
        <w:adjustRightInd w:val="0"/>
        <w:rPr>
          <w:lang w:val="en-GB"/>
        </w:rPr>
      </w:pPr>
    </w:p>
    <w:p w14:paraId="15533093" w14:textId="77777777" w:rsidR="000D3371" w:rsidRPr="00A934B8" w:rsidRDefault="000D3371" w:rsidP="000D3371">
      <w:pPr>
        <w:widowControl w:val="0"/>
        <w:autoSpaceDE w:val="0"/>
        <w:autoSpaceDN w:val="0"/>
        <w:adjustRightInd w:val="0"/>
        <w:jc w:val="both"/>
        <w:rPr>
          <w:lang w:val="en-GB"/>
        </w:rPr>
      </w:pPr>
      <w:r w:rsidRPr="00A934B8">
        <w:rPr>
          <w:b/>
          <w:bCs/>
          <w:lang w:val="en-GB"/>
        </w:rPr>
        <w:t>2.</w:t>
      </w:r>
      <w:r w:rsidR="006D0FC6" w:rsidRPr="00A934B8">
        <w:rPr>
          <w:b/>
          <w:bCs/>
          <w:lang w:val="en-GB"/>
        </w:rPr>
        <w:t xml:space="preserve">3 </w:t>
      </w:r>
      <w:r w:rsidRPr="00A934B8">
        <w:rPr>
          <w:b/>
          <w:bCs/>
          <w:lang w:val="en-GB"/>
        </w:rPr>
        <w:t>standard</w:t>
      </w:r>
    </w:p>
    <w:p w14:paraId="337B4627" w14:textId="77777777" w:rsidR="00E56D0C" w:rsidRPr="00A934B8" w:rsidRDefault="00E56D0C" w:rsidP="00E56D0C">
      <w:pPr>
        <w:widowControl w:val="0"/>
        <w:autoSpaceDE w:val="0"/>
        <w:autoSpaceDN w:val="0"/>
        <w:adjustRightInd w:val="0"/>
        <w:jc w:val="both"/>
        <w:rPr>
          <w:bCs/>
          <w:lang w:val="en-GB"/>
        </w:rPr>
      </w:pPr>
      <w:r w:rsidRPr="00A934B8">
        <w:rPr>
          <w:bCs/>
          <w:lang w:val="en-GB"/>
        </w:rPr>
        <w:t>Document, established by consensus and approved by a recognized body, that provides, for common and repeated use</w:t>
      </w:r>
      <w:r w:rsidR="00E50EDA" w:rsidRPr="00A934B8">
        <w:rPr>
          <w:bCs/>
          <w:lang w:val="en-GB"/>
        </w:rPr>
        <w:t xml:space="preserve">; </w:t>
      </w:r>
      <w:r w:rsidRPr="00A934B8">
        <w:rPr>
          <w:bCs/>
          <w:lang w:val="en-GB"/>
        </w:rPr>
        <w:t>rules, guidelines or characteristics for activities or their results, aimed at the achievement of the optimum degree of order in a given context</w:t>
      </w:r>
      <w:r w:rsidR="00E50EDA" w:rsidRPr="00A934B8">
        <w:rPr>
          <w:bCs/>
          <w:lang w:val="en-GB"/>
        </w:rPr>
        <w:t>.</w:t>
      </w:r>
    </w:p>
    <w:p w14:paraId="1B3F1C57" w14:textId="77777777" w:rsidR="00E56D0C" w:rsidRPr="00A934B8" w:rsidRDefault="00E56D0C" w:rsidP="00E56D0C">
      <w:pPr>
        <w:widowControl w:val="0"/>
        <w:autoSpaceDE w:val="0"/>
        <w:autoSpaceDN w:val="0"/>
        <w:adjustRightInd w:val="0"/>
        <w:jc w:val="both"/>
        <w:rPr>
          <w:bCs/>
          <w:lang w:val="en-GB"/>
        </w:rPr>
      </w:pPr>
    </w:p>
    <w:p w14:paraId="5F2EE4BC" w14:textId="77777777" w:rsidR="009F0F86" w:rsidRPr="00A934B8" w:rsidRDefault="00E56D0C" w:rsidP="00E56D0C">
      <w:pPr>
        <w:widowControl w:val="0"/>
        <w:autoSpaceDE w:val="0"/>
        <w:autoSpaceDN w:val="0"/>
        <w:adjustRightInd w:val="0"/>
        <w:jc w:val="both"/>
        <w:rPr>
          <w:bCs/>
          <w:lang w:val="en-GB"/>
        </w:rPr>
      </w:pPr>
      <w:r w:rsidRPr="00A934B8">
        <w:rPr>
          <w:b/>
          <w:i/>
          <w:iCs/>
          <w:lang w:val="en-GB"/>
        </w:rPr>
        <w:t>Note</w:t>
      </w:r>
      <w:r w:rsidRPr="00A934B8">
        <w:rPr>
          <w:bCs/>
          <w:lang w:val="en-GB"/>
        </w:rPr>
        <w:t>: Standards should be based on the consolidated results of science, technology and experience, and aimed at the promotion of optimum community benefits.</w:t>
      </w:r>
    </w:p>
    <w:p w14:paraId="2509E3CE" w14:textId="77777777" w:rsidR="00E56D0C" w:rsidRPr="00A934B8" w:rsidRDefault="00E56D0C" w:rsidP="00E56D0C">
      <w:pPr>
        <w:widowControl w:val="0"/>
        <w:autoSpaceDE w:val="0"/>
        <w:autoSpaceDN w:val="0"/>
        <w:adjustRightInd w:val="0"/>
        <w:jc w:val="both"/>
        <w:rPr>
          <w:bCs/>
          <w:lang w:val="en-GB"/>
        </w:rPr>
      </w:pPr>
    </w:p>
    <w:p w14:paraId="077511B5" w14:textId="77777777" w:rsidR="000D3371" w:rsidRPr="00A934B8" w:rsidRDefault="000D3371" w:rsidP="000D3371">
      <w:pPr>
        <w:widowControl w:val="0"/>
        <w:autoSpaceDE w:val="0"/>
        <w:autoSpaceDN w:val="0"/>
        <w:adjustRightInd w:val="0"/>
        <w:jc w:val="both"/>
        <w:rPr>
          <w:b/>
          <w:lang w:val="en-GB"/>
        </w:rPr>
      </w:pPr>
      <w:r w:rsidRPr="00A934B8">
        <w:rPr>
          <w:b/>
          <w:lang w:val="en-GB"/>
        </w:rPr>
        <w:t>2.</w:t>
      </w:r>
      <w:r w:rsidR="006D0FC6" w:rsidRPr="00A934B8">
        <w:rPr>
          <w:b/>
          <w:lang w:val="en-GB"/>
        </w:rPr>
        <w:t xml:space="preserve">4 </w:t>
      </w:r>
      <w:r w:rsidR="009F0F86" w:rsidRPr="00A934B8">
        <w:rPr>
          <w:b/>
          <w:lang w:val="en-GB"/>
        </w:rPr>
        <w:t>Standardization documents</w:t>
      </w:r>
    </w:p>
    <w:p w14:paraId="31350540" w14:textId="77777777" w:rsidR="009F0F86" w:rsidRPr="00A934B8" w:rsidRDefault="009F0F86" w:rsidP="000D3371">
      <w:pPr>
        <w:widowControl w:val="0"/>
        <w:autoSpaceDE w:val="0"/>
        <w:autoSpaceDN w:val="0"/>
        <w:adjustRightInd w:val="0"/>
        <w:jc w:val="both"/>
        <w:rPr>
          <w:lang w:val="en-GB"/>
        </w:rPr>
      </w:pPr>
      <w:r w:rsidRPr="00A934B8">
        <w:rPr>
          <w:lang w:val="en-GB"/>
        </w:rPr>
        <w:t xml:space="preserve">Any document approved and published by European and international bodies and adopted by national </w:t>
      </w:r>
      <w:r w:rsidR="000A3689" w:rsidRPr="00A934B8">
        <w:rPr>
          <w:lang w:val="en-GB"/>
        </w:rPr>
        <w:t>standardization</w:t>
      </w:r>
      <w:r w:rsidRPr="00A934B8">
        <w:rPr>
          <w:lang w:val="en-GB"/>
        </w:rPr>
        <w:t xml:space="preserve"> bodies, such as technical specifications, technical reports, manuals </w:t>
      </w:r>
      <w:r w:rsidR="005F4A37" w:rsidRPr="00A934B8">
        <w:rPr>
          <w:lang w:val="en-GB"/>
        </w:rPr>
        <w:t xml:space="preserve">and </w:t>
      </w:r>
      <w:r w:rsidRPr="00A934B8">
        <w:rPr>
          <w:lang w:val="en-GB"/>
        </w:rPr>
        <w:t xml:space="preserve">of special technical agreements </w:t>
      </w:r>
      <w:r w:rsidR="00AF46B4" w:rsidRPr="00A934B8">
        <w:rPr>
          <w:lang w:val="en-GB"/>
        </w:rPr>
        <w:t xml:space="preserve">which are </w:t>
      </w:r>
      <w:r w:rsidRPr="00A934B8">
        <w:rPr>
          <w:lang w:val="en-GB"/>
        </w:rPr>
        <w:t>made available to public.</w:t>
      </w:r>
    </w:p>
    <w:p w14:paraId="5A174070" w14:textId="77777777" w:rsidR="000D3371" w:rsidRPr="00A934B8" w:rsidRDefault="009F0F86" w:rsidP="000D3371">
      <w:pPr>
        <w:widowControl w:val="0"/>
        <w:autoSpaceDE w:val="0"/>
        <w:autoSpaceDN w:val="0"/>
        <w:adjustRightInd w:val="0"/>
        <w:jc w:val="both"/>
        <w:rPr>
          <w:lang w:val="en-GB"/>
        </w:rPr>
      </w:pPr>
      <w:r w:rsidRPr="00A934B8">
        <w:rPr>
          <w:lang w:val="en-GB"/>
        </w:rPr>
        <w:t xml:space="preserve"> </w:t>
      </w:r>
    </w:p>
    <w:p w14:paraId="491000DF" w14:textId="766841C2" w:rsidR="000D3371" w:rsidRPr="00A934B8" w:rsidRDefault="000D3371" w:rsidP="000D3371">
      <w:pPr>
        <w:rPr>
          <w:b/>
          <w:lang w:val="en-GB"/>
        </w:rPr>
      </w:pPr>
      <w:r w:rsidRPr="00A934B8">
        <w:rPr>
          <w:b/>
          <w:lang w:val="en-GB"/>
        </w:rPr>
        <w:t>2.</w:t>
      </w:r>
      <w:r w:rsidR="006D0FC6" w:rsidRPr="00A934B8">
        <w:rPr>
          <w:b/>
          <w:lang w:val="en-GB"/>
        </w:rPr>
        <w:t xml:space="preserve">5 </w:t>
      </w:r>
      <w:r w:rsidR="005F4A37" w:rsidRPr="00A934B8">
        <w:rPr>
          <w:b/>
          <w:lang w:val="en-GB"/>
        </w:rPr>
        <w:t xml:space="preserve">Draft </w:t>
      </w:r>
      <w:r w:rsidR="009F0F86" w:rsidRPr="00A934B8">
        <w:rPr>
          <w:b/>
          <w:lang w:val="en-GB"/>
        </w:rPr>
        <w:t>Standard</w:t>
      </w:r>
      <w:r w:rsidR="00E57FA5" w:rsidRPr="00A934B8">
        <w:rPr>
          <w:b/>
          <w:lang w:val="en-GB"/>
        </w:rPr>
        <w:t xml:space="preserve"> </w:t>
      </w:r>
    </w:p>
    <w:p w14:paraId="05FE5257" w14:textId="2766B1F8" w:rsidR="00E57FA5" w:rsidRPr="00A934B8" w:rsidRDefault="005F4A37" w:rsidP="000D3371">
      <w:pPr>
        <w:rPr>
          <w:lang w:val="en-GB"/>
        </w:rPr>
      </w:pPr>
      <w:r w:rsidRPr="00A934B8">
        <w:rPr>
          <w:lang w:val="en-GB"/>
        </w:rPr>
        <w:t>A work i</w:t>
      </w:r>
      <w:r w:rsidR="00E57FA5" w:rsidRPr="00A934B8">
        <w:rPr>
          <w:lang w:val="en-GB"/>
        </w:rPr>
        <w:t xml:space="preserve">tem in DPS </w:t>
      </w:r>
      <w:r w:rsidRPr="00A934B8">
        <w:rPr>
          <w:lang w:val="en-GB"/>
        </w:rPr>
        <w:t>6</w:t>
      </w:r>
      <w:r w:rsidR="001D6F48" w:rsidRPr="00A934B8">
        <w:rPr>
          <w:vertAlign w:val="superscript"/>
          <w:lang w:val="en-GB"/>
        </w:rPr>
        <w:t>th</w:t>
      </w:r>
      <w:r w:rsidRPr="00A934B8">
        <w:rPr>
          <w:lang w:val="en-GB"/>
        </w:rPr>
        <w:t xml:space="preserve"> monthly </w:t>
      </w:r>
      <w:r w:rsidR="00E57FA5" w:rsidRPr="00A934B8">
        <w:rPr>
          <w:lang w:val="en-GB"/>
        </w:rPr>
        <w:t>standard</w:t>
      </w:r>
      <w:r w:rsidRPr="00A934B8">
        <w:rPr>
          <w:lang w:val="en-GB"/>
        </w:rPr>
        <w:t>s</w:t>
      </w:r>
      <w:r w:rsidR="00E57FA5" w:rsidRPr="00A934B8">
        <w:rPr>
          <w:lang w:val="en-GB"/>
        </w:rPr>
        <w:t xml:space="preserve"> work programme, intended to </w:t>
      </w:r>
      <w:r w:rsidRPr="00A934B8">
        <w:rPr>
          <w:lang w:val="en-GB"/>
        </w:rPr>
        <w:t xml:space="preserve">be published as </w:t>
      </w:r>
      <w:r w:rsidR="00E57FA5" w:rsidRPr="00A934B8">
        <w:rPr>
          <w:lang w:val="en-GB"/>
        </w:rPr>
        <w:t>a new, amended or revised standard</w:t>
      </w:r>
      <w:r w:rsidR="007A4CA3" w:rsidRPr="00A934B8">
        <w:rPr>
          <w:lang w:val="en-GB"/>
        </w:rPr>
        <w:t>.</w:t>
      </w:r>
    </w:p>
    <w:p w14:paraId="08A99998" w14:textId="77777777" w:rsidR="001A4E51" w:rsidRPr="00A934B8" w:rsidRDefault="009F0F86" w:rsidP="000D3371">
      <w:pPr>
        <w:rPr>
          <w:lang w:val="en-GB"/>
        </w:rPr>
      </w:pPr>
      <w:r w:rsidRPr="00A934B8">
        <w:rPr>
          <w:lang w:val="en-GB"/>
        </w:rPr>
        <w:t xml:space="preserve"> </w:t>
      </w:r>
    </w:p>
    <w:p w14:paraId="6D76025B" w14:textId="77777777" w:rsidR="000D3371" w:rsidRPr="00A934B8" w:rsidRDefault="000D3371" w:rsidP="000D3371">
      <w:pPr>
        <w:rPr>
          <w:lang w:val="en-GB"/>
        </w:rPr>
      </w:pPr>
      <w:r w:rsidRPr="00A934B8">
        <w:rPr>
          <w:b/>
          <w:lang w:val="en-GB"/>
        </w:rPr>
        <w:t>2.</w:t>
      </w:r>
      <w:r w:rsidR="006D0FC6" w:rsidRPr="00A934B8">
        <w:rPr>
          <w:b/>
          <w:lang w:val="en-GB"/>
        </w:rPr>
        <w:t xml:space="preserve">6 </w:t>
      </w:r>
      <w:r w:rsidR="003740F0" w:rsidRPr="00A934B8">
        <w:rPr>
          <w:b/>
          <w:lang w:val="en-GB"/>
        </w:rPr>
        <w:t>European Standard</w:t>
      </w:r>
      <w:r w:rsidRPr="00A934B8">
        <w:rPr>
          <w:b/>
          <w:lang w:val="en-GB"/>
        </w:rPr>
        <w:t xml:space="preserve"> (EN)</w:t>
      </w:r>
      <w:r w:rsidRPr="00A934B8">
        <w:rPr>
          <w:lang w:val="en-GB"/>
        </w:rPr>
        <w:t xml:space="preserve">   </w:t>
      </w:r>
    </w:p>
    <w:p w14:paraId="6345485B" w14:textId="77777777" w:rsidR="00411C71" w:rsidRPr="00A934B8" w:rsidRDefault="00411C71" w:rsidP="000D3371">
      <w:pPr>
        <w:rPr>
          <w:lang w:val="en-GB"/>
        </w:rPr>
      </w:pPr>
    </w:p>
    <w:p w14:paraId="73F5A917" w14:textId="1BEB27E8" w:rsidR="00411C71" w:rsidRPr="00A934B8" w:rsidRDefault="007A4CA3" w:rsidP="000D3371">
      <w:pPr>
        <w:rPr>
          <w:lang w:val="en-GB"/>
        </w:rPr>
      </w:pPr>
      <w:r w:rsidRPr="00A934B8">
        <w:rPr>
          <w:lang w:val="en-GB"/>
        </w:rPr>
        <w:t>A s</w:t>
      </w:r>
      <w:r w:rsidR="00411C71" w:rsidRPr="00A934B8">
        <w:rPr>
          <w:lang w:val="en-GB"/>
        </w:rPr>
        <w:t xml:space="preserve">tandard </w:t>
      </w:r>
      <w:r w:rsidR="004F779F" w:rsidRPr="00A934B8">
        <w:rPr>
          <w:lang w:val="en-GB"/>
        </w:rPr>
        <w:t xml:space="preserve">approved and </w:t>
      </w:r>
      <w:r w:rsidRPr="00A934B8">
        <w:rPr>
          <w:lang w:val="en-GB"/>
        </w:rPr>
        <w:t xml:space="preserve">published </w:t>
      </w:r>
      <w:r w:rsidR="00411C71" w:rsidRPr="00A934B8">
        <w:rPr>
          <w:lang w:val="en-GB"/>
        </w:rPr>
        <w:t xml:space="preserve">by </w:t>
      </w:r>
      <w:r w:rsidRPr="00A934B8">
        <w:rPr>
          <w:lang w:val="en-GB"/>
        </w:rPr>
        <w:t xml:space="preserve">ETSI and </w:t>
      </w:r>
      <w:r w:rsidR="00411C71" w:rsidRPr="00A934B8">
        <w:rPr>
          <w:lang w:val="en-GB"/>
        </w:rPr>
        <w:t>CEN</w:t>
      </w:r>
      <w:r w:rsidRPr="00A934B8">
        <w:rPr>
          <w:lang w:val="en-GB"/>
        </w:rPr>
        <w:t xml:space="preserve"> and </w:t>
      </w:r>
      <w:r w:rsidR="00411C71" w:rsidRPr="00A934B8">
        <w:rPr>
          <w:lang w:val="en-GB"/>
        </w:rPr>
        <w:t xml:space="preserve">CENELEC </w:t>
      </w:r>
      <w:r w:rsidRPr="00A934B8">
        <w:rPr>
          <w:lang w:val="en-GB"/>
        </w:rPr>
        <w:t xml:space="preserve">that </w:t>
      </w:r>
      <w:r w:rsidR="00411C71" w:rsidRPr="00A934B8">
        <w:rPr>
          <w:lang w:val="en-GB"/>
        </w:rPr>
        <w:t>carr</w:t>
      </w:r>
      <w:r w:rsidRPr="00A934B8">
        <w:rPr>
          <w:lang w:val="en-GB"/>
        </w:rPr>
        <w:t>ies</w:t>
      </w:r>
      <w:r w:rsidR="00411C71" w:rsidRPr="00A934B8">
        <w:rPr>
          <w:lang w:val="en-GB"/>
        </w:rPr>
        <w:t xml:space="preserve"> with it an obligation of implementation as an identical national standard and withdrawal of conflicting national standards</w:t>
      </w:r>
      <w:r w:rsidRPr="00A934B8">
        <w:rPr>
          <w:lang w:val="en-GB"/>
        </w:rPr>
        <w:t>.</w:t>
      </w:r>
    </w:p>
    <w:p w14:paraId="3264D5FC" w14:textId="77777777" w:rsidR="00A47668" w:rsidRPr="00A934B8" w:rsidRDefault="00A47668" w:rsidP="000D3371">
      <w:pPr>
        <w:rPr>
          <w:b/>
          <w:bCs/>
          <w:i/>
          <w:iCs/>
          <w:lang w:val="en-GB"/>
        </w:rPr>
      </w:pPr>
    </w:p>
    <w:p w14:paraId="6171FD7C" w14:textId="77777777" w:rsidR="00411C71" w:rsidRPr="00A934B8" w:rsidRDefault="00411C71" w:rsidP="000D3371">
      <w:pPr>
        <w:rPr>
          <w:lang w:val="en-GB"/>
        </w:rPr>
      </w:pPr>
      <w:r w:rsidRPr="00A934B8">
        <w:rPr>
          <w:b/>
          <w:bCs/>
          <w:i/>
          <w:iCs/>
          <w:lang w:val="en-GB"/>
        </w:rPr>
        <w:t>Note to entry</w:t>
      </w:r>
      <w:r w:rsidRPr="00A934B8">
        <w:rPr>
          <w:lang w:val="en-GB"/>
        </w:rPr>
        <w:t xml:space="preserve">: “Harmonised Standard” is a term used in Regulation (EU) No 1025/2012 of the European Parliament and of the Council, meaning a European Standard adopted on the basis of a request made by the </w:t>
      </w:r>
      <w:r w:rsidR="004F779F" w:rsidRPr="00A934B8">
        <w:rPr>
          <w:lang w:val="en-GB"/>
        </w:rPr>
        <w:t xml:space="preserve">European </w:t>
      </w:r>
      <w:r w:rsidRPr="00A934B8">
        <w:rPr>
          <w:lang w:val="en-GB"/>
        </w:rPr>
        <w:t>Commission for the application of Union harmonisation legislation.</w:t>
      </w:r>
    </w:p>
    <w:p w14:paraId="6D166F30" w14:textId="77777777" w:rsidR="000D3371" w:rsidRPr="00A934B8" w:rsidRDefault="003740F0" w:rsidP="000D3371">
      <w:pPr>
        <w:rPr>
          <w:lang w:val="en-GB"/>
        </w:rPr>
      </w:pPr>
      <w:r w:rsidRPr="00A934B8">
        <w:rPr>
          <w:lang w:val="en-GB"/>
        </w:rPr>
        <w:t xml:space="preserve"> </w:t>
      </w:r>
    </w:p>
    <w:p w14:paraId="10B468EB" w14:textId="77777777" w:rsidR="000D3371" w:rsidRPr="00A934B8" w:rsidRDefault="000D3371" w:rsidP="000D3371">
      <w:pPr>
        <w:autoSpaceDE w:val="0"/>
        <w:autoSpaceDN w:val="0"/>
        <w:adjustRightInd w:val="0"/>
        <w:jc w:val="both"/>
        <w:rPr>
          <w:b/>
          <w:lang w:val="en-GB"/>
        </w:rPr>
      </w:pPr>
      <w:r w:rsidRPr="00A934B8">
        <w:rPr>
          <w:b/>
          <w:bCs/>
          <w:lang w:val="en-GB"/>
        </w:rPr>
        <w:t>2.</w:t>
      </w:r>
      <w:r w:rsidR="006D0FC6" w:rsidRPr="00A934B8">
        <w:rPr>
          <w:b/>
          <w:bCs/>
          <w:lang w:val="en-GB"/>
        </w:rPr>
        <w:t xml:space="preserve">7 </w:t>
      </w:r>
      <w:r w:rsidR="003740F0" w:rsidRPr="00A934B8">
        <w:rPr>
          <w:b/>
          <w:lang w:val="en-GB"/>
        </w:rPr>
        <w:t>International Standard</w:t>
      </w:r>
      <w:r w:rsidRPr="00A934B8">
        <w:rPr>
          <w:b/>
          <w:lang w:val="en-GB"/>
        </w:rPr>
        <w:t xml:space="preserve"> (ISO/IEC)</w:t>
      </w:r>
    </w:p>
    <w:p w14:paraId="7429C92C" w14:textId="4963029E" w:rsidR="003740F0" w:rsidRPr="00A934B8" w:rsidRDefault="003740F0" w:rsidP="003740F0">
      <w:pPr>
        <w:autoSpaceDE w:val="0"/>
        <w:autoSpaceDN w:val="0"/>
        <w:adjustRightInd w:val="0"/>
        <w:jc w:val="both"/>
        <w:rPr>
          <w:lang w:val="en-GB"/>
        </w:rPr>
      </w:pPr>
      <w:r w:rsidRPr="00A934B8">
        <w:rPr>
          <w:lang w:val="en-GB"/>
        </w:rPr>
        <w:t xml:space="preserve">A standard </w:t>
      </w:r>
      <w:r w:rsidR="004F779F" w:rsidRPr="00A934B8">
        <w:rPr>
          <w:lang w:val="en-GB"/>
        </w:rPr>
        <w:t xml:space="preserve">approved and published </w:t>
      </w:r>
      <w:r w:rsidRPr="00A934B8">
        <w:rPr>
          <w:lang w:val="en-GB"/>
        </w:rPr>
        <w:t>by ISO or IEC which is made available to the public.</w:t>
      </w:r>
    </w:p>
    <w:p w14:paraId="021799F8" w14:textId="77777777" w:rsidR="000D3371" w:rsidRPr="00A934B8" w:rsidRDefault="003740F0" w:rsidP="003740F0">
      <w:pPr>
        <w:autoSpaceDE w:val="0"/>
        <w:autoSpaceDN w:val="0"/>
        <w:adjustRightInd w:val="0"/>
        <w:jc w:val="both"/>
        <w:rPr>
          <w:lang w:val="en-GB"/>
        </w:rPr>
      </w:pPr>
      <w:r w:rsidRPr="00A934B8">
        <w:rPr>
          <w:lang w:val="en-GB"/>
        </w:rPr>
        <w:t xml:space="preserve"> </w:t>
      </w:r>
    </w:p>
    <w:p w14:paraId="5E7A71AB" w14:textId="77777777" w:rsidR="000D3371" w:rsidRPr="00A934B8" w:rsidRDefault="00D950DC" w:rsidP="000D3371">
      <w:pPr>
        <w:rPr>
          <w:lang w:val="en-GB"/>
        </w:rPr>
      </w:pPr>
      <w:r w:rsidRPr="00A934B8">
        <w:rPr>
          <w:b/>
          <w:lang w:val="en-GB"/>
        </w:rPr>
        <w:t>2.</w:t>
      </w:r>
      <w:r w:rsidR="006D0FC6" w:rsidRPr="00A934B8">
        <w:rPr>
          <w:b/>
          <w:lang w:val="en-GB"/>
        </w:rPr>
        <w:t xml:space="preserve">8 </w:t>
      </w:r>
      <w:r w:rsidRPr="00A934B8">
        <w:rPr>
          <w:b/>
          <w:lang w:val="en-GB"/>
        </w:rPr>
        <w:t>Technical Specification</w:t>
      </w:r>
      <w:r w:rsidR="000D3371" w:rsidRPr="00A934B8">
        <w:rPr>
          <w:b/>
          <w:lang w:val="en-GB"/>
        </w:rPr>
        <w:t xml:space="preserve"> (TS)      </w:t>
      </w:r>
    </w:p>
    <w:p w14:paraId="1A679E45" w14:textId="0490FDBE" w:rsidR="000D3371" w:rsidRPr="00A934B8" w:rsidRDefault="00C86B5E" w:rsidP="000D3371">
      <w:pPr>
        <w:rPr>
          <w:lang w:val="en-GB"/>
        </w:rPr>
      </w:pPr>
      <w:r w:rsidRPr="00A934B8">
        <w:rPr>
          <w:lang w:val="en-GB"/>
        </w:rPr>
        <w:t>A document approved and published by</w:t>
      </w:r>
      <w:r w:rsidR="000D3371" w:rsidRPr="00A934B8">
        <w:rPr>
          <w:lang w:val="en-GB"/>
        </w:rPr>
        <w:t xml:space="preserve"> </w:t>
      </w:r>
      <w:r w:rsidR="004F779F" w:rsidRPr="00A934B8">
        <w:rPr>
          <w:lang w:val="en-GB"/>
        </w:rPr>
        <w:t xml:space="preserve">ETSI and </w:t>
      </w:r>
      <w:r w:rsidR="000D3371" w:rsidRPr="00A934B8">
        <w:rPr>
          <w:lang w:val="en-GB"/>
        </w:rPr>
        <w:t>CEN</w:t>
      </w:r>
      <w:r w:rsidR="004F779F" w:rsidRPr="00A934B8">
        <w:rPr>
          <w:lang w:val="en-GB"/>
        </w:rPr>
        <w:t xml:space="preserve"> and</w:t>
      </w:r>
      <w:r w:rsidR="000D3371" w:rsidRPr="00A934B8">
        <w:rPr>
          <w:lang w:val="en-GB"/>
        </w:rPr>
        <w:t xml:space="preserve">CENELEC, </w:t>
      </w:r>
      <w:r w:rsidRPr="00A934B8">
        <w:rPr>
          <w:lang w:val="en-GB"/>
        </w:rPr>
        <w:t xml:space="preserve">which in the future may be </w:t>
      </w:r>
      <w:r w:rsidR="00157967" w:rsidRPr="00A934B8">
        <w:rPr>
          <w:lang w:val="en-GB"/>
        </w:rPr>
        <w:t xml:space="preserve">published as a </w:t>
      </w:r>
      <w:r w:rsidRPr="00A934B8">
        <w:rPr>
          <w:lang w:val="en-GB"/>
        </w:rPr>
        <w:t xml:space="preserve">European Standard </w:t>
      </w:r>
      <w:r w:rsidR="000D3371" w:rsidRPr="00A934B8">
        <w:rPr>
          <w:lang w:val="en-GB"/>
        </w:rPr>
        <w:t>(EN</w:t>
      </w:r>
      <w:r w:rsidRPr="00A934B8">
        <w:rPr>
          <w:lang w:val="en-GB"/>
        </w:rPr>
        <w:t>), but for which</w:t>
      </w:r>
      <w:r w:rsidR="000D3371" w:rsidRPr="00A934B8">
        <w:rPr>
          <w:lang w:val="en-GB"/>
        </w:rPr>
        <w:t>:</w:t>
      </w:r>
    </w:p>
    <w:p w14:paraId="142F6BD3" w14:textId="77777777" w:rsidR="000D3371" w:rsidRPr="00A934B8" w:rsidRDefault="000D3371" w:rsidP="000D3371">
      <w:pPr>
        <w:rPr>
          <w:lang w:val="en-GB"/>
        </w:rPr>
      </w:pPr>
    </w:p>
    <w:p w14:paraId="7A483E50" w14:textId="77777777" w:rsidR="000D3371" w:rsidRPr="00A934B8" w:rsidRDefault="00C86B5E" w:rsidP="00104467">
      <w:pPr>
        <w:numPr>
          <w:ilvl w:val="0"/>
          <w:numId w:val="20"/>
        </w:numPr>
        <w:rPr>
          <w:lang w:val="en-GB"/>
        </w:rPr>
      </w:pPr>
      <w:r w:rsidRPr="00A934B8">
        <w:rPr>
          <w:lang w:val="en-GB"/>
        </w:rPr>
        <w:t xml:space="preserve">The support needed to adopt it as </w:t>
      </w:r>
      <w:r w:rsidR="00157967" w:rsidRPr="00A934B8">
        <w:rPr>
          <w:lang w:val="en-GB"/>
        </w:rPr>
        <w:t xml:space="preserve">an </w:t>
      </w:r>
      <w:r w:rsidRPr="00A934B8">
        <w:rPr>
          <w:lang w:val="en-GB"/>
        </w:rPr>
        <w:t>EN cannot be achieved</w:t>
      </w:r>
      <w:r w:rsidR="000D3371" w:rsidRPr="00A934B8">
        <w:rPr>
          <w:lang w:val="en-GB"/>
        </w:rPr>
        <w:t>;</w:t>
      </w:r>
    </w:p>
    <w:p w14:paraId="408B79E6" w14:textId="77777777" w:rsidR="000D3371" w:rsidRPr="00A934B8" w:rsidRDefault="00C86B5E" w:rsidP="00104467">
      <w:pPr>
        <w:numPr>
          <w:ilvl w:val="0"/>
          <w:numId w:val="20"/>
        </w:numPr>
        <w:rPr>
          <w:lang w:val="en-GB"/>
        </w:rPr>
      </w:pPr>
      <w:r w:rsidRPr="00A934B8">
        <w:rPr>
          <w:lang w:val="en-GB"/>
        </w:rPr>
        <w:t>There are doubts whether there was consensus</w:t>
      </w:r>
      <w:r w:rsidR="000D3371" w:rsidRPr="00A934B8">
        <w:rPr>
          <w:lang w:val="en-GB"/>
        </w:rPr>
        <w:t xml:space="preserve">;  </w:t>
      </w:r>
    </w:p>
    <w:p w14:paraId="41D049B1" w14:textId="77777777" w:rsidR="000D3371" w:rsidRPr="00A934B8" w:rsidRDefault="00C86B5E" w:rsidP="00104467">
      <w:pPr>
        <w:numPr>
          <w:ilvl w:val="0"/>
          <w:numId w:val="20"/>
        </w:numPr>
        <w:rPr>
          <w:lang w:val="en-GB"/>
        </w:rPr>
      </w:pPr>
      <w:r w:rsidRPr="00A934B8">
        <w:rPr>
          <w:lang w:val="en-GB"/>
        </w:rPr>
        <w:t>The subject/subject being treated is still technically unconsolidated; or</w:t>
      </w:r>
    </w:p>
    <w:p w14:paraId="6EA7DCAC" w14:textId="77777777" w:rsidR="000D3371" w:rsidRPr="00A934B8" w:rsidRDefault="00C86B5E" w:rsidP="00104467">
      <w:pPr>
        <w:numPr>
          <w:ilvl w:val="0"/>
          <w:numId w:val="20"/>
        </w:numPr>
        <w:rPr>
          <w:lang w:val="en-GB"/>
        </w:rPr>
      </w:pPr>
      <w:r w:rsidRPr="00A934B8">
        <w:rPr>
          <w:lang w:val="en-GB"/>
        </w:rPr>
        <w:t xml:space="preserve">There is another reason that prevents its immediate publication as </w:t>
      </w:r>
      <w:r w:rsidR="00157967" w:rsidRPr="00A934B8">
        <w:rPr>
          <w:lang w:val="en-GB"/>
        </w:rPr>
        <w:t xml:space="preserve">an </w:t>
      </w:r>
      <w:r w:rsidRPr="00A934B8">
        <w:rPr>
          <w:lang w:val="en-GB"/>
        </w:rPr>
        <w:t>EN</w:t>
      </w:r>
      <w:r w:rsidR="000D3371" w:rsidRPr="00A934B8">
        <w:rPr>
          <w:lang w:val="en-GB"/>
        </w:rPr>
        <w:t>.</w:t>
      </w:r>
    </w:p>
    <w:p w14:paraId="38C9965D" w14:textId="77777777" w:rsidR="000D3371" w:rsidRPr="00A934B8" w:rsidRDefault="000D3371" w:rsidP="000D3371">
      <w:pPr>
        <w:rPr>
          <w:lang w:val="en-GB"/>
        </w:rPr>
      </w:pPr>
    </w:p>
    <w:p w14:paraId="289A4C92" w14:textId="77777777" w:rsidR="000D3371" w:rsidRPr="00A934B8" w:rsidRDefault="000A3689" w:rsidP="000D3371">
      <w:pPr>
        <w:rPr>
          <w:lang w:val="en-GB"/>
        </w:rPr>
      </w:pPr>
      <w:r w:rsidRPr="00A934B8">
        <w:rPr>
          <w:b/>
          <w:lang w:val="en-GB"/>
        </w:rPr>
        <w:t>2.</w:t>
      </w:r>
      <w:r w:rsidR="006D0FC6" w:rsidRPr="00A934B8">
        <w:rPr>
          <w:b/>
          <w:lang w:val="en-GB"/>
        </w:rPr>
        <w:t xml:space="preserve">9 </w:t>
      </w:r>
      <w:r w:rsidRPr="00A934B8">
        <w:rPr>
          <w:b/>
          <w:lang w:val="en-GB"/>
        </w:rPr>
        <w:t>Technical Report</w:t>
      </w:r>
      <w:r w:rsidR="000D3371" w:rsidRPr="00A934B8">
        <w:rPr>
          <w:b/>
          <w:lang w:val="en-GB"/>
        </w:rPr>
        <w:t xml:space="preserve"> (TR)</w:t>
      </w:r>
      <w:r w:rsidR="000D3371" w:rsidRPr="00A934B8">
        <w:rPr>
          <w:lang w:val="en-GB"/>
        </w:rPr>
        <w:t xml:space="preserve">    </w:t>
      </w:r>
    </w:p>
    <w:p w14:paraId="42784E43" w14:textId="77777777" w:rsidR="003E6868" w:rsidRPr="00A934B8" w:rsidRDefault="000F53DD">
      <w:pPr>
        <w:jc w:val="both"/>
        <w:rPr>
          <w:lang w:val="en-GB"/>
        </w:rPr>
      </w:pPr>
      <w:r w:rsidRPr="00A934B8">
        <w:rPr>
          <w:lang w:val="en-GB"/>
        </w:rPr>
        <w:lastRenderedPageBreak/>
        <w:t xml:space="preserve">A document approved and published </w:t>
      </w:r>
      <w:r w:rsidR="003F0C2A" w:rsidRPr="00A934B8">
        <w:rPr>
          <w:lang w:val="en-GB"/>
        </w:rPr>
        <w:t xml:space="preserve">by </w:t>
      </w:r>
      <w:r w:rsidR="000D3371" w:rsidRPr="00A934B8">
        <w:rPr>
          <w:lang w:val="en-GB"/>
        </w:rPr>
        <w:t>CEN</w:t>
      </w:r>
      <w:r w:rsidR="003F0C2A" w:rsidRPr="00A934B8">
        <w:rPr>
          <w:lang w:val="en-GB"/>
        </w:rPr>
        <w:t>-</w:t>
      </w:r>
      <w:r w:rsidR="000D3371" w:rsidRPr="00A934B8">
        <w:rPr>
          <w:lang w:val="en-GB"/>
        </w:rPr>
        <w:t>CENELEC</w:t>
      </w:r>
      <w:r w:rsidRPr="00A934B8">
        <w:rPr>
          <w:lang w:val="en-GB"/>
        </w:rPr>
        <w:t xml:space="preserve"> containing informative m</w:t>
      </w:r>
      <w:r w:rsidR="003E4E9F" w:rsidRPr="00A934B8">
        <w:rPr>
          <w:lang w:val="en-GB"/>
        </w:rPr>
        <w:t>aterials and which is unsuitable</w:t>
      </w:r>
      <w:r w:rsidRPr="00A934B8">
        <w:rPr>
          <w:lang w:val="en-GB"/>
        </w:rPr>
        <w:t xml:space="preserve"> to be published as an EN or as a TS.</w:t>
      </w:r>
    </w:p>
    <w:p w14:paraId="1C5F3649" w14:textId="77777777" w:rsidR="000D3371" w:rsidRPr="00A934B8" w:rsidRDefault="000D3371" w:rsidP="000D3371">
      <w:pPr>
        <w:rPr>
          <w:lang w:val="en-GB"/>
        </w:rPr>
      </w:pPr>
    </w:p>
    <w:p w14:paraId="0BB24F1C" w14:textId="77777777" w:rsidR="0026676E" w:rsidRPr="00A934B8" w:rsidRDefault="0026676E" w:rsidP="0026676E">
      <w:pPr>
        <w:jc w:val="both"/>
        <w:rPr>
          <w:lang w:val="en-GB"/>
        </w:rPr>
      </w:pPr>
      <w:r w:rsidRPr="00A934B8">
        <w:rPr>
          <w:b/>
          <w:i/>
          <w:lang w:val="en-GB"/>
        </w:rPr>
        <w:t>Note</w:t>
      </w:r>
      <w:r w:rsidR="000D3371" w:rsidRPr="00A934B8">
        <w:rPr>
          <w:b/>
          <w:i/>
          <w:lang w:val="en-GB"/>
        </w:rPr>
        <w:t>:</w:t>
      </w:r>
      <w:r w:rsidR="000D3371" w:rsidRPr="00A934B8">
        <w:rPr>
          <w:lang w:val="en-GB"/>
        </w:rPr>
        <w:t xml:space="preserve"> </w:t>
      </w:r>
      <w:r w:rsidRPr="00A934B8">
        <w:rPr>
          <w:lang w:val="en-GB"/>
        </w:rPr>
        <w:t xml:space="preserve"> A TR may contain </w:t>
      </w:r>
      <w:r w:rsidR="000A3689" w:rsidRPr="00A934B8">
        <w:rPr>
          <w:lang w:val="en-GB"/>
        </w:rPr>
        <w:t>e.g.</w:t>
      </w:r>
      <w:r w:rsidRPr="00A934B8">
        <w:rPr>
          <w:lang w:val="en-GB"/>
        </w:rPr>
        <w:t xml:space="preserve"> </w:t>
      </w:r>
      <w:r w:rsidR="003F0C2A" w:rsidRPr="00A934B8">
        <w:rPr>
          <w:lang w:val="en-GB"/>
        </w:rPr>
        <w:t>d</w:t>
      </w:r>
      <w:r w:rsidRPr="00A934B8">
        <w:rPr>
          <w:lang w:val="en-GB"/>
        </w:rPr>
        <w:t xml:space="preserve">ata from a questionnaire conducted by </w:t>
      </w:r>
      <w:r w:rsidR="000D3371" w:rsidRPr="00A934B8">
        <w:rPr>
          <w:lang w:val="en-GB"/>
        </w:rPr>
        <w:t>CEN</w:t>
      </w:r>
      <w:r w:rsidR="003F0C2A" w:rsidRPr="00A934B8">
        <w:rPr>
          <w:lang w:val="en-GB"/>
        </w:rPr>
        <w:t>-</w:t>
      </w:r>
      <w:r w:rsidR="000D3371" w:rsidRPr="00A934B8">
        <w:rPr>
          <w:lang w:val="en-GB"/>
        </w:rPr>
        <w:t>CENELEC</w:t>
      </w:r>
      <w:r w:rsidRPr="00A934B8">
        <w:rPr>
          <w:lang w:val="en-GB"/>
        </w:rPr>
        <w:t xml:space="preserve"> members</w:t>
      </w:r>
      <w:r w:rsidR="000D3371" w:rsidRPr="00A934B8">
        <w:rPr>
          <w:lang w:val="en-GB"/>
        </w:rPr>
        <w:t>,</w:t>
      </w:r>
      <w:r w:rsidRPr="00A934B8">
        <w:rPr>
          <w:lang w:val="en-GB"/>
        </w:rPr>
        <w:t xml:space="preserve"> data on the work of other bodies or data on the level </w:t>
      </w:r>
      <w:r w:rsidR="003E4E9F" w:rsidRPr="00A934B8">
        <w:rPr>
          <w:lang w:val="en-GB"/>
        </w:rPr>
        <w:t>of technological development relating</w:t>
      </w:r>
      <w:r w:rsidRPr="00A934B8">
        <w:rPr>
          <w:lang w:val="en-GB"/>
        </w:rPr>
        <w:t xml:space="preserve"> to national standards on a particular issue.</w:t>
      </w:r>
    </w:p>
    <w:p w14:paraId="5291AEAD" w14:textId="77777777" w:rsidR="000D3371" w:rsidRPr="00A934B8" w:rsidRDefault="0026676E" w:rsidP="000D3371">
      <w:pPr>
        <w:rPr>
          <w:lang w:val="en-GB"/>
        </w:rPr>
      </w:pPr>
      <w:r w:rsidRPr="00A934B8">
        <w:rPr>
          <w:lang w:val="en-GB"/>
        </w:rPr>
        <w:t xml:space="preserve"> </w:t>
      </w:r>
    </w:p>
    <w:p w14:paraId="39E703F5" w14:textId="77777777" w:rsidR="000D3371" w:rsidRPr="00A934B8" w:rsidRDefault="000D3371" w:rsidP="000D3371">
      <w:pPr>
        <w:rPr>
          <w:b/>
          <w:lang w:val="en-GB"/>
        </w:rPr>
      </w:pPr>
      <w:r w:rsidRPr="00A934B8">
        <w:rPr>
          <w:b/>
          <w:lang w:val="en-GB"/>
        </w:rPr>
        <w:t>2.</w:t>
      </w:r>
      <w:r w:rsidR="006D0FC6" w:rsidRPr="00A934B8">
        <w:rPr>
          <w:b/>
          <w:lang w:val="en-GB"/>
        </w:rPr>
        <w:t xml:space="preserve">10 </w:t>
      </w:r>
      <w:r w:rsidR="006D0C0A" w:rsidRPr="00A934B8">
        <w:rPr>
          <w:b/>
          <w:lang w:val="en-GB"/>
        </w:rPr>
        <w:t>Technological development</w:t>
      </w:r>
      <w:r w:rsidRPr="00A934B8">
        <w:rPr>
          <w:b/>
          <w:lang w:val="en-GB"/>
        </w:rPr>
        <w:t xml:space="preserve"> </w:t>
      </w:r>
      <w:r w:rsidRPr="00A934B8">
        <w:rPr>
          <w:b/>
          <w:i/>
          <w:lang w:val="en-GB"/>
        </w:rPr>
        <w:t xml:space="preserve">  </w:t>
      </w:r>
    </w:p>
    <w:p w14:paraId="6E8F9110" w14:textId="77777777" w:rsidR="000D3371" w:rsidRPr="00A934B8" w:rsidRDefault="006D0C0A" w:rsidP="000D3371">
      <w:pPr>
        <w:autoSpaceDE w:val="0"/>
        <w:autoSpaceDN w:val="0"/>
        <w:adjustRightInd w:val="0"/>
        <w:rPr>
          <w:lang w:val="en-GB"/>
        </w:rPr>
      </w:pPr>
      <w:r w:rsidRPr="00A934B8">
        <w:rPr>
          <w:lang w:val="en-GB"/>
        </w:rPr>
        <w:t>The degree of technical capability achieved in a given time in terms of products, processes and services, based on consolidated achievements in science, technology and experience.</w:t>
      </w:r>
    </w:p>
    <w:p w14:paraId="14BD0275" w14:textId="77777777" w:rsidR="000D3371" w:rsidRPr="00A934B8" w:rsidRDefault="000D3371" w:rsidP="000D3371">
      <w:pPr>
        <w:rPr>
          <w:lang w:val="en-GB"/>
        </w:rPr>
      </w:pPr>
    </w:p>
    <w:p w14:paraId="32140EDB" w14:textId="77777777" w:rsidR="00DB6954" w:rsidRPr="00A934B8" w:rsidRDefault="000D3371" w:rsidP="000D3371">
      <w:pPr>
        <w:rPr>
          <w:b/>
          <w:lang w:val="en-GB"/>
        </w:rPr>
      </w:pPr>
      <w:r w:rsidRPr="00A934B8">
        <w:rPr>
          <w:b/>
          <w:lang w:val="en-GB"/>
        </w:rPr>
        <w:t>2.</w:t>
      </w:r>
      <w:r w:rsidR="006D0FC6" w:rsidRPr="00A934B8">
        <w:rPr>
          <w:b/>
          <w:lang w:val="en-GB"/>
        </w:rPr>
        <w:t xml:space="preserve">11 </w:t>
      </w:r>
      <w:r w:rsidR="006D0C0A" w:rsidRPr="00A934B8">
        <w:rPr>
          <w:b/>
          <w:lang w:val="en-GB"/>
        </w:rPr>
        <w:t>Guide</w:t>
      </w:r>
    </w:p>
    <w:p w14:paraId="468AC4EB" w14:textId="77777777" w:rsidR="006D0C0A" w:rsidRPr="00A934B8" w:rsidRDefault="006D0C0A" w:rsidP="000D3371">
      <w:pPr>
        <w:rPr>
          <w:lang w:val="en-GB"/>
        </w:rPr>
      </w:pPr>
      <w:r w:rsidRPr="00A934B8">
        <w:rPr>
          <w:lang w:val="en-GB"/>
        </w:rPr>
        <w:t>A document approved and published by CEN or</w:t>
      </w:r>
      <w:r w:rsidR="000D3371" w:rsidRPr="00A934B8">
        <w:rPr>
          <w:lang w:val="en-GB"/>
        </w:rPr>
        <w:t xml:space="preserve"> CENELEC, </w:t>
      </w:r>
      <w:r w:rsidRPr="00A934B8">
        <w:rPr>
          <w:lang w:val="en-GB"/>
        </w:rPr>
        <w:t xml:space="preserve">which provides rules, guidelines, advice or recommendations regarding </w:t>
      </w:r>
      <w:r w:rsidR="0011167E" w:rsidRPr="00A934B8">
        <w:rPr>
          <w:lang w:val="en-GB"/>
        </w:rPr>
        <w:t xml:space="preserve">European </w:t>
      </w:r>
      <w:r w:rsidRPr="00A934B8">
        <w:rPr>
          <w:lang w:val="en-GB"/>
        </w:rPr>
        <w:t>standardization.</w:t>
      </w:r>
    </w:p>
    <w:p w14:paraId="319624D2" w14:textId="27665D95" w:rsidR="000D3371" w:rsidRPr="00A934B8" w:rsidRDefault="000D3371" w:rsidP="000D3371">
      <w:pPr>
        <w:rPr>
          <w:lang w:val="en-GB"/>
        </w:rPr>
      </w:pPr>
    </w:p>
    <w:p w14:paraId="680F6C1F" w14:textId="77777777" w:rsidR="00DB6954" w:rsidRPr="00A934B8" w:rsidRDefault="00E1269B" w:rsidP="000D3371">
      <w:pPr>
        <w:rPr>
          <w:b/>
          <w:lang w:val="en-GB"/>
        </w:rPr>
      </w:pPr>
      <w:r w:rsidRPr="00A934B8">
        <w:rPr>
          <w:b/>
          <w:lang w:val="en-GB"/>
        </w:rPr>
        <w:t>2.</w:t>
      </w:r>
      <w:r w:rsidR="006D0FC6" w:rsidRPr="00A934B8">
        <w:rPr>
          <w:b/>
          <w:lang w:val="en-GB"/>
        </w:rPr>
        <w:t xml:space="preserve">12 </w:t>
      </w:r>
      <w:r w:rsidRPr="00A934B8">
        <w:rPr>
          <w:b/>
          <w:lang w:val="en-GB"/>
        </w:rPr>
        <w:t>Harmonization Document</w:t>
      </w:r>
      <w:r w:rsidR="000D3371" w:rsidRPr="00A934B8">
        <w:rPr>
          <w:b/>
          <w:lang w:val="en-GB"/>
        </w:rPr>
        <w:t xml:space="preserve"> (HD)</w:t>
      </w:r>
    </w:p>
    <w:p w14:paraId="32B3C751" w14:textId="77777777" w:rsidR="00E57FA5" w:rsidRPr="00A934B8" w:rsidRDefault="00E57FA5" w:rsidP="000D3371">
      <w:pPr>
        <w:rPr>
          <w:lang w:val="en-GB"/>
        </w:rPr>
      </w:pPr>
    </w:p>
    <w:p w14:paraId="35F2310A" w14:textId="77777777" w:rsidR="00E57FA5" w:rsidRPr="00A934B8" w:rsidRDefault="00E57FA5" w:rsidP="000D3371">
      <w:pPr>
        <w:rPr>
          <w:lang w:val="en-GB"/>
        </w:rPr>
      </w:pPr>
      <w:r w:rsidRPr="00A934B8">
        <w:rPr>
          <w:lang w:val="en-GB"/>
        </w:rPr>
        <w:t>CENELEC standard that carries with it the obligation to be implemented at national level, at least by public announcement of the HD number and title and by withdrawal of any conflicting national standards</w:t>
      </w:r>
    </w:p>
    <w:p w14:paraId="27501278" w14:textId="77777777" w:rsidR="00E1269B" w:rsidRPr="00A934B8" w:rsidRDefault="00E1269B" w:rsidP="000D3371">
      <w:pPr>
        <w:rPr>
          <w:lang w:val="en-GB"/>
        </w:rPr>
      </w:pPr>
    </w:p>
    <w:p w14:paraId="45E14429" w14:textId="77777777" w:rsidR="00695ACA" w:rsidRPr="00A934B8" w:rsidRDefault="00A50C46" w:rsidP="000D3371">
      <w:pPr>
        <w:rPr>
          <w:b/>
          <w:lang w:val="en-GB"/>
        </w:rPr>
      </w:pPr>
      <w:r w:rsidRPr="00A934B8">
        <w:rPr>
          <w:b/>
          <w:lang w:val="en-GB"/>
        </w:rPr>
        <w:t>2.1</w:t>
      </w:r>
      <w:r w:rsidR="006D0FC6" w:rsidRPr="00A934B8">
        <w:rPr>
          <w:b/>
          <w:lang w:val="en-GB"/>
        </w:rPr>
        <w:t>3</w:t>
      </w:r>
      <w:r w:rsidRPr="00A934B8">
        <w:rPr>
          <w:b/>
          <w:lang w:val="en-GB"/>
        </w:rPr>
        <w:t xml:space="preserve"> CEN/CENELEC </w:t>
      </w:r>
      <w:r w:rsidR="00413A52" w:rsidRPr="00A934B8">
        <w:rPr>
          <w:b/>
          <w:lang w:val="en-GB"/>
        </w:rPr>
        <w:t xml:space="preserve">Workshop </w:t>
      </w:r>
      <w:r w:rsidRPr="00A934B8">
        <w:rPr>
          <w:b/>
          <w:lang w:val="en-GB"/>
        </w:rPr>
        <w:t xml:space="preserve">Agreement </w:t>
      </w:r>
      <w:r w:rsidR="000D3371" w:rsidRPr="00A934B8">
        <w:rPr>
          <w:b/>
          <w:lang w:val="en-GB"/>
        </w:rPr>
        <w:t>(CWA)</w:t>
      </w:r>
    </w:p>
    <w:p w14:paraId="6E00A611" w14:textId="77777777" w:rsidR="00C23439" w:rsidRPr="00A934B8" w:rsidRDefault="00C23439" w:rsidP="000D3371">
      <w:pPr>
        <w:rPr>
          <w:lang w:val="en-GB"/>
        </w:rPr>
      </w:pPr>
    </w:p>
    <w:p w14:paraId="29EFDDD4" w14:textId="77777777" w:rsidR="00C23439" w:rsidRPr="00A934B8" w:rsidRDefault="00C23439" w:rsidP="000D3371">
      <w:pPr>
        <w:rPr>
          <w:lang w:val="en-GB"/>
        </w:rPr>
      </w:pPr>
      <w:r w:rsidRPr="00A934B8">
        <w:rPr>
          <w:lang w:val="en-GB"/>
        </w:rPr>
        <w:t>CEN/CENELEC document, developed by a Workshop, which reflects an agreement between identified individuals and organizations responsible for its contents</w:t>
      </w:r>
    </w:p>
    <w:p w14:paraId="721DC709" w14:textId="77777777" w:rsidR="000D3371" w:rsidRPr="00A934B8" w:rsidRDefault="000D3371" w:rsidP="000D3371">
      <w:pPr>
        <w:rPr>
          <w:lang w:val="en-GB"/>
        </w:rPr>
      </w:pPr>
    </w:p>
    <w:p w14:paraId="7B6986DF" w14:textId="77777777" w:rsidR="000D3371" w:rsidRPr="00A934B8" w:rsidRDefault="008B26E7" w:rsidP="000D3371">
      <w:pPr>
        <w:rPr>
          <w:b/>
          <w:lang w:val="en-GB"/>
        </w:rPr>
      </w:pPr>
      <w:r w:rsidRPr="00A934B8">
        <w:rPr>
          <w:b/>
          <w:lang w:val="en-GB"/>
        </w:rPr>
        <w:t>2.</w:t>
      </w:r>
      <w:r w:rsidR="006D0FC6" w:rsidRPr="00A934B8">
        <w:rPr>
          <w:b/>
          <w:lang w:val="en-GB"/>
        </w:rPr>
        <w:t xml:space="preserve">14 </w:t>
      </w:r>
      <w:r w:rsidRPr="00A934B8">
        <w:rPr>
          <w:b/>
          <w:lang w:val="en-GB"/>
        </w:rPr>
        <w:t>Amend</w:t>
      </w:r>
      <w:r w:rsidR="000D3371" w:rsidRPr="00A934B8">
        <w:rPr>
          <w:b/>
          <w:lang w:val="en-GB"/>
        </w:rPr>
        <w:t>ment</w:t>
      </w:r>
    </w:p>
    <w:p w14:paraId="1A681AB7" w14:textId="77777777" w:rsidR="00C23439" w:rsidRPr="00A934B8" w:rsidRDefault="00C23439" w:rsidP="000D3371">
      <w:pPr>
        <w:rPr>
          <w:lang w:val="en-GB"/>
        </w:rPr>
      </w:pPr>
    </w:p>
    <w:p w14:paraId="26D5A225" w14:textId="77777777" w:rsidR="006824C5" w:rsidRPr="00A934B8" w:rsidRDefault="00C23439" w:rsidP="000D3371">
      <w:pPr>
        <w:rPr>
          <w:lang w:val="en-GB"/>
        </w:rPr>
      </w:pPr>
      <w:r w:rsidRPr="00A934B8">
        <w:rPr>
          <w:lang w:val="en-GB"/>
        </w:rPr>
        <w:t>Supplementary document to an EN (and HD for CENELEC) circulated to CEN/CENELEC national members for national implementation, to be read in conjunction with that EN (and HD for CENELEC) and which alters technical provisions of that EN (and HD for CENELEC)</w:t>
      </w:r>
    </w:p>
    <w:p w14:paraId="6CBA19BD" w14:textId="77777777" w:rsidR="001A4E51" w:rsidRPr="00A934B8" w:rsidRDefault="001A4E51" w:rsidP="000D3371">
      <w:pPr>
        <w:rPr>
          <w:lang w:val="en-GB"/>
        </w:rPr>
      </w:pPr>
    </w:p>
    <w:p w14:paraId="3A7A5F9F" w14:textId="77777777" w:rsidR="000D3371" w:rsidRPr="00A934B8" w:rsidRDefault="000D3371" w:rsidP="000D3371">
      <w:pPr>
        <w:rPr>
          <w:b/>
          <w:lang w:val="en-GB"/>
        </w:rPr>
      </w:pPr>
      <w:r w:rsidRPr="00A934B8">
        <w:rPr>
          <w:b/>
          <w:lang w:val="en-GB"/>
        </w:rPr>
        <w:t>2.</w:t>
      </w:r>
      <w:r w:rsidR="006D0FC6" w:rsidRPr="00A934B8">
        <w:rPr>
          <w:b/>
          <w:lang w:val="en-GB"/>
        </w:rPr>
        <w:t xml:space="preserve">15 </w:t>
      </w:r>
      <w:r w:rsidR="00FC1E12" w:rsidRPr="00A934B8">
        <w:rPr>
          <w:b/>
          <w:lang w:val="en-GB"/>
        </w:rPr>
        <w:t>Corrigend</w:t>
      </w:r>
      <w:r w:rsidR="006824C5" w:rsidRPr="00A934B8">
        <w:rPr>
          <w:b/>
          <w:lang w:val="en-GB"/>
        </w:rPr>
        <w:t>um</w:t>
      </w:r>
      <w:r w:rsidR="00FC1E12" w:rsidRPr="00A934B8">
        <w:rPr>
          <w:b/>
          <w:lang w:val="en-GB"/>
        </w:rPr>
        <w:t xml:space="preserve"> </w:t>
      </w:r>
    </w:p>
    <w:p w14:paraId="03B32943" w14:textId="77777777" w:rsidR="00C23439" w:rsidRPr="00A934B8" w:rsidRDefault="00C23439" w:rsidP="006824C5">
      <w:pPr>
        <w:jc w:val="both"/>
        <w:rPr>
          <w:lang w:val="en-GB"/>
        </w:rPr>
      </w:pPr>
    </w:p>
    <w:p w14:paraId="0B42A24B" w14:textId="77777777" w:rsidR="006824C5" w:rsidRPr="00A934B8" w:rsidRDefault="006824C5" w:rsidP="006824C5">
      <w:pPr>
        <w:jc w:val="both"/>
        <w:rPr>
          <w:lang w:val="en-GB"/>
        </w:rPr>
      </w:pPr>
      <w:r w:rsidRPr="00A934B8">
        <w:rPr>
          <w:lang w:val="en-GB"/>
        </w:rPr>
        <w:t>Supplementary document to one or several language version(s) of a CEN/CENELEC publication, which corrects one or more errors or ambiguities inadvertently introduced during either drafting or printing and which could lead to incorrect or unsafe application of those versions</w:t>
      </w:r>
    </w:p>
    <w:p w14:paraId="1658DE81" w14:textId="77777777" w:rsidR="000D3371" w:rsidRPr="00A934B8" w:rsidRDefault="000D3371" w:rsidP="000D3371">
      <w:pPr>
        <w:rPr>
          <w:lang w:val="en-GB"/>
        </w:rPr>
      </w:pPr>
    </w:p>
    <w:p w14:paraId="6A5CCABC" w14:textId="77777777" w:rsidR="000D3371" w:rsidRPr="00A934B8" w:rsidRDefault="000D3371" w:rsidP="000D3371">
      <w:pPr>
        <w:rPr>
          <w:b/>
          <w:lang w:val="en-GB"/>
        </w:rPr>
      </w:pPr>
      <w:r w:rsidRPr="00A934B8">
        <w:rPr>
          <w:b/>
          <w:lang w:val="en-GB"/>
        </w:rPr>
        <w:t>2.</w:t>
      </w:r>
      <w:r w:rsidR="006D0FC6" w:rsidRPr="00A934B8">
        <w:rPr>
          <w:b/>
          <w:lang w:val="en-GB"/>
        </w:rPr>
        <w:t xml:space="preserve">16 </w:t>
      </w:r>
      <w:r w:rsidR="003B07B5" w:rsidRPr="00A934B8">
        <w:rPr>
          <w:b/>
          <w:lang w:val="en-GB"/>
        </w:rPr>
        <w:t>Conflicting National Standard</w:t>
      </w:r>
    </w:p>
    <w:p w14:paraId="04DA8044" w14:textId="77777777" w:rsidR="006824C5" w:rsidRPr="00A934B8" w:rsidRDefault="006824C5">
      <w:pPr>
        <w:jc w:val="both"/>
        <w:rPr>
          <w:lang w:val="en-GB"/>
        </w:rPr>
      </w:pPr>
    </w:p>
    <w:p w14:paraId="4D776EBE" w14:textId="77777777" w:rsidR="006824C5" w:rsidRPr="00A934B8" w:rsidRDefault="006824C5">
      <w:pPr>
        <w:jc w:val="both"/>
        <w:rPr>
          <w:lang w:val="en-GB"/>
        </w:rPr>
      </w:pPr>
      <w:r w:rsidRPr="00A934B8">
        <w:rPr>
          <w:lang w:val="en-GB"/>
        </w:rPr>
        <w:t>A national standard, with the same scope as an EN (and HD for CENELEC) including requirements which conflict with the requirements of the EN (and HD for CENELEC)</w:t>
      </w:r>
    </w:p>
    <w:p w14:paraId="79E05825" w14:textId="77777777" w:rsidR="000D3371" w:rsidRPr="00A934B8" w:rsidRDefault="000D3371" w:rsidP="000D3371">
      <w:pPr>
        <w:rPr>
          <w:lang w:val="en-GB"/>
        </w:rPr>
      </w:pPr>
    </w:p>
    <w:p w14:paraId="2EA27D93" w14:textId="77777777" w:rsidR="000D3371" w:rsidRPr="00A934B8" w:rsidRDefault="000220A4" w:rsidP="000D3371">
      <w:pPr>
        <w:rPr>
          <w:b/>
          <w:lang w:val="en-GB"/>
        </w:rPr>
      </w:pPr>
      <w:r w:rsidRPr="00A934B8">
        <w:rPr>
          <w:b/>
          <w:lang w:val="en-GB"/>
        </w:rPr>
        <w:t>2.</w:t>
      </w:r>
      <w:r w:rsidR="006D0FC6" w:rsidRPr="00A934B8">
        <w:rPr>
          <w:b/>
          <w:lang w:val="en-GB"/>
        </w:rPr>
        <w:t xml:space="preserve">17 </w:t>
      </w:r>
      <w:r w:rsidRPr="00A934B8">
        <w:rPr>
          <w:b/>
          <w:lang w:val="en-GB"/>
        </w:rPr>
        <w:t xml:space="preserve">Common </w:t>
      </w:r>
      <w:r w:rsidR="00635E4D" w:rsidRPr="00A934B8">
        <w:rPr>
          <w:b/>
          <w:lang w:val="en-GB"/>
        </w:rPr>
        <w:t>modification</w:t>
      </w:r>
    </w:p>
    <w:p w14:paraId="2AB84D3D" w14:textId="0004B2E4" w:rsidR="003E6868" w:rsidRPr="00A934B8" w:rsidRDefault="000220A4">
      <w:pPr>
        <w:jc w:val="both"/>
        <w:rPr>
          <w:lang w:val="en-GB"/>
        </w:rPr>
      </w:pPr>
      <w:r w:rsidRPr="00A934B8">
        <w:rPr>
          <w:lang w:val="en-GB"/>
        </w:rPr>
        <w:t xml:space="preserve">Changes, </w:t>
      </w:r>
      <w:r w:rsidR="005D7F47" w:rsidRPr="00A934B8">
        <w:rPr>
          <w:lang w:val="en-GB"/>
        </w:rPr>
        <w:t>a</w:t>
      </w:r>
      <w:r w:rsidR="001D6F48" w:rsidRPr="00A934B8">
        <w:rPr>
          <w:lang w:val="en-GB"/>
        </w:rPr>
        <w:t>mendment</w:t>
      </w:r>
      <w:r w:rsidR="005D7F47" w:rsidRPr="00A934B8">
        <w:rPr>
          <w:lang w:val="en-GB"/>
        </w:rPr>
        <w:t>s</w:t>
      </w:r>
      <w:r w:rsidR="005D7F47" w:rsidRPr="00A934B8" w:rsidDel="005D7F47">
        <w:rPr>
          <w:lang w:val="en-GB"/>
        </w:rPr>
        <w:t xml:space="preserve"> </w:t>
      </w:r>
      <w:r w:rsidRPr="00A934B8">
        <w:rPr>
          <w:lang w:val="en-GB"/>
        </w:rPr>
        <w:t xml:space="preserve">or deletions approved by </w:t>
      </w:r>
      <w:r w:rsidR="000D3371" w:rsidRPr="00A934B8">
        <w:rPr>
          <w:lang w:val="en-GB"/>
        </w:rPr>
        <w:t>CEN/CENELEC,</w:t>
      </w:r>
      <w:r w:rsidR="00FC1E12" w:rsidRPr="00A934B8">
        <w:rPr>
          <w:lang w:val="en-GB"/>
        </w:rPr>
        <w:t xml:space="preserve"> of </w:t>
      </w:r>
      <w:r w:rsidRPr="00A934B8">
        <w:rPr>
          <w:lang w:val="en-GB"/>
        </w:rPr>
        <w:t xml:space="preserve">that </w:t>
      </w:r>
      <w:r w:rsidR="005D7F47" w:rsidRPr="00A934B8">
        <w:rPr>
          <w:lang w:val="en-GB"/>
        </w:rPr>
        <w:t xml:space="preserve">part </w:t>
      </w:r>
      <w:r w:rsidRPr="00A934B8">
        <w:rPr>
          <w:lang w:val="en-GB"/>
        </w:rPr>
        <w:t xml:space="preserve">of the content of a potential </w:t>
      </w:r>
      <w:r w:rsidR="000D3371" w:rsidRPr="00A934B8">
        <w:rPr>
          <w:lang w:val="en-GB"/>
        </w:rPr>
        <w:t>CEN/CENELEC</w:t>
      </w:r>
      <w:r w:rsidRPr="00A934B8">
        <w:rPr>
          <w:lang w:val="en-GB"/>
        </w:rPr>
        <w:t xml:space="preserve"> adoption document that form and become part of EN (and HD for</w:t>
      </w:r>
      <w:r w:rsidR="000D3371" w:rsidRPr="00A934B8">
        <w:rPr>
          <w:lang w:val="en-GB"/>
        </w:rPr>
        <w:t xml:space="preserve"> CENELEC).</w:t>
      </w:r>
    </w:p>
    <w:p w14:paraId="7B77F905" w14:textId="00FC3021" w:rsidR="006824C5" w:rsidRPr="00A934B8" w:rsidRDefault="006824C5">
      <w:pPr>
        <w:jc w:val="both"/>
        <w:rPr>
          <w:lang w:val="en-GB"/>
        </w:rPr>
      </w:pPr>
    </w:p>
    <w:p w14:paraId="4499292E" w14:textId="77777777" w:rsidR="000D3371" w:rsidRPr="00A934B8" w:rsidRDefault="000D3371" w:rsidP="000D3371">
      <w:pPr>
        <w:rPr>
          <w:lang w:val="en-GB"/>
        </w:rPr>
      </w:pPr>
    </w:p>
    <w:p w14:paraId="42CDA6FF" w14:textId="77777777" w:rsidR="000D3371" w:rsidRPr="00A934B8" w:rsidRDefault="000D3371" w:rsidP="000D3371">
      <w:pPr>
        <w:rPr>
          <w:b/>
          <w:lang w:val="en-GB"/>
        </w:rPr>
      </w:pPr>
      <w:r w:rsidRPr="00A934B8">
        <w:rPr>
          <w:b/>
          <w:lang w:val="en-GB"/>
        </w:rPr>
        <w:t>2.</w:t>
      </w:r>
      <w:r w:rsidR="006D0FC6" w:rsidRPr="00A934B8">
        <w:rPr>
          <w:b/>
          <w:lang w:val="en-GB"/>
        </w:rPr>
        <w:t xml:space="preserve">18 </w:t>
      </w:r>
      <w:r w:rsidR="00635E4D" w:rsidRPr="00A934B8">
        <w:rPr>
          <w:b/>
          <w:lang w:val="en-GB"/>
        </w:rPr>
        <w:t>Special national condition</w:t>
      </w:r>
    </w:p>
    <w:p w14:paraId="32E3168D" w14:textId="65CF0A99" w:rsidR="00284356" w:rsidRPr="00A934B8" w:rsidRDefault="00635E4D" w:rsidP="00284356">
      <w:pPr>
        <w:jc w:val="both"/>
        <w:rPr>
          <w:lang w:val="en-GB"/>
        </w:rPr>
      </w:pPr>
      <w:r w:rsidRPr="00A934B8">
        <w:rPr>
          <w:lang w:val="en-GB"/>
        </w:rPr>
        <w:t>National characteristic or practice that cannot be changed even over a long period, e.g.</w:t>
      </w:r>
      <w:r w:rsidR="00B52A49" w:rsidRPr="00A934B8">
        <w:rPr>
          <w:lang w:val="en-GB"/>
        </w:rPr>
        <w:t xml:space="preserve"> </w:t>
      </w:r>
      <w:r w:rsidR="00284356" w:rsidRPr="00A934B8">
        <w:rPr>
          <w:lang w:val="en-GB"/>
        </w:rPr>
        <w:t>climate change or conditions of the terrestrial electrical system (grounding)</w:t>
      </w:r>
    </w:p>
    <w:p w14:paraId="4CE4FEAE" w14:textId="77777777" w:rsidR="000D3371" w:rsidRPr="00A934B8" w:rsidRDefault="000D3371" w:rsidP="000D3371">
      <w:pPr>
        <w:rPr>
          <w:lang w:val="en-GB"/>
        </w:rPr>
      </w:pPr>
    </w:p>
    <w:p w14:paraId="080B42CA" w14:textId="77777777" w:rsidR="000D3371" w:rsidRPr="00A934B8" w:rsidRDefault="000220A4" w:rsidP="000D3371">
      <w:pPr>
        <w:rPr>
          <w:lang w:val="en-GB"/>
        </w:rPr>
      </w:pPr>
      <w:r w:rsidRPr="00A934B8">
        <w:rPr>
          <w:b/>
          <w:lang w:val="en-GB"/>
        </w:rPr>
        <w:lastRenderedPageBreak/>
        <w:t>2.</w:t>
      </w:r>
      <w:r w:rsidR="006D0FC6" w:rsidRPr="00A934B8">
        <w:rPr>
          <w:b/>
          <w:lang w:val="en-GB"/>
        </w:rPr>
        <w:t xml:space="preserve">19 </w:t>
      </w:r>
      <w:r w:rsidR="000D3371" w:rsidRPr="00A934B8">
        <w:rPr>
          <w:b/>
          <w:lang w:val="en-GB"/>
        </w:rPr>
        <w:t>A-deviation</w:t>
      </w:r>
      <w:r w:rsidR="000D3371" w:rsidRPr="00A934B8">
        <w:rPr>
          <w:lang w:val="en-GB"/>
        </w:rPr>
        <w:t xml:space="preserve"> </w:t>
      </w:r>
    </w:p>
    <w:p w14:paraId="330DF03D" w14:textId="4B946F65" w:rsidR="000220A4" w:rsidRPr="00A934B8" w:rsidRDefault="000220A4" w:rsidP="000220A4">
      <w:pPr>
        <w:jc w:val="both"/>
        <w:rPr>
          <w:lang w:val="en-GB"/>
        </w:rPr>
      </w:pPr>
    </w:p>
    <w:p w14:paraId="38C6181F" w14:textId="77777777" w:rsidR="00635E4D" w:rsidRPr="00A934B8" w:rsidRDefault="00635E4D" w:rsidP="000220A4">
      <w:pPr>
        <w:jc w:val="both"/>
        <w:rPr>
          <w:lang w:val="en-GB"/>
        </w:rPr>
      </w:pPr>
      <w:r w:rsidRPr="00A934B8">
        <w:rPr>
          <w:lang w:val="en-GB"/>
        </w:rPr>
        <w:t>Modification of, addition to or deletion from the content of an EN (and HD for CENELEC), reflecting a national situation due to regulations the alteration of which is for the time being outside the competence of DPS as CEN/CENELEC national member</w:t>
      </w:r>
      <w:r w:rsidR="00284356" w:rsidRPr="00A934B8">
        <w:rPr>
          <w:lang w:val="en-GB"/>
        </w:rPr>
        <w:t>.</w:t>
      </w:r>
    </w:p>
    <w:p w14:paraId="22982D70" w14:textId="77777777" w:rsidR="000D3371" w:rsidRPr="00A934B8" w:rsidRDefault="000220A4" w:rsidP="000220A4">
      <w:pPr>
        <w:jc w:val="both"/>
        <w:rPr>
          <w:lang w:val="en-GB"/>
        </w:rPr>
      </w:pPr>
      <w:r w:rsidRPr="00A934B8">
        <w:rPr>
          <w:lang w:val="en-GB"/>
        </w:rPr>
        <w:t xml:space="preserve"> </w:t>
      </w:r>
    </w:p>
    <w:p w14:paraId="4313E2CD" w14:textId="77777777" w:rsidR="000D3371" w:rsidRPr="00A934B8" w:rsidRDefault="0033283E" w:rsidP="000D3371">
      <w:pPr>
        <w:rPr>
          <w:b/>
          <w:lang w:val="en-GB"/>
        </w:rPr>
      </w:pPr>
      <w:r w:rsidRPr="00A934B8">
        <w:rPr>
          <w:b/>
          <w:lang w:val="en-GB"/>
        </w:rPr>
        <w:t>2.</w:t>
      </w:r>
      <w:r w:rsidR="006D0FC6" w:rsidRPr="00A934B8">
        <w:rPr>
          <w:b/>
          <w:lang w:val="en-GB"/>
        </w:rPr>
        <w:t>20</w:t>
      </w:r>
      <w:r w:rsidRPr="00A934B8">
        <w:rPr>
          <w:b/>
          <w:lang w:val="en-GB"/>
        </w:rPr>
        <w:t xml:space="preserve"> Date of adoption (</w:t>
      </w:r>
      <w:r w:rsidR="003E5626" w:rsidRPr="00A934B8">
        <w:rPr>
          <w:b/>
          <w:lang w:val="en-GB"/>
        </w:rPr>
        <w:t>dad</w:t>
      </w:r>
      <w:r w:rsidR="000D3371" w:rsidRPr="00A934B8">
        <w:rPr>
          <w:b/>
          <w:lang w:val="en-GB"/>
        </w:rPr>
        <w:t xml:space="preserve">) </w:t>
      </w:r>
    </w:p>
    <w:p w14:paraId="6CF0A664" w14:textId="77777777" w:rsidR="003E6868" w:rsidRPr="00A934B8" w:rsidRDefault="0033283E">
      <w:pPr>
        <w:jc w:val="both"/>
        <w:rPr>
          <w:lang w:val="en-GB"/>
        </w:rPr>
      </w:pPr>
      <w:r w:rsidRPr="00A934B8">
        <w:rPr>
          <w:lang w:val="en-GB"/>
        </w:rPr>
        <w:t>Date when the DPS Technical Board</w:t>
      </w:r>
      <w:r w:rsidR="000D3371" w:rsidRPr="00A934B8">
        <w:rPr>
          <w:lang w:val="en-GB"/>
        </w:rPr>
        <w:t xml:space="preserve"> (BT) </w:t>
      </w:r>
      <w:r w:rsidRPr="00A934B8">
        <w:rPr>
          <w:lang w:val="en-GB"/>
        </w:rPr>
        <w:t>adopts</w:t>
      </w:r>
      <w:r w:rsidR="00073F68" w:rsidRPr="00A934B8">
        <w:rPr>
          <w:lang w:val="en-GB"/>
        </w:rPr>
        <w:t xml:space="preserve"> </w:t>
      </w:r>
      <w:r w:rsidRPr="00A934B8">
        <w:rPr>
          <w:lang w:val="en-GB"/>
        </w:rPr>
        <w:t>the 6-month work program</w:t>
      </w:r>
      <w:r w:rsidR="00073F68" w:rsidRPr="00A934B8">
        <w:rPr>
          <w:lang w:val="en-GB"/>
        </w:rPr>
        <w:t>me</w:t>
      </w:r>
      <w:r w:rsidRPr="00A934B8">
        <w:rPr>
          <w:lang w:val="en-GB"/>
        </w:rPr>
        <w:t>, which contains draft Albanian Standards (including all publications of CEN, CENELEC, ETSI</w:t>
      </w:r>
      <w:r w:rsidR="00073F68" w:rsidRPr="00A934B8">
        <w:rPr>
          <w:lang w:val="en-GB"/>
        </w:rPr>
        <w:t xml:space="preserve">, </w:t>
      </w:r>
      <w:r w:rsidRPr="00A934B8">
        <w:rPr>
          <w:lang w:val="en-GB"/>
        </w:rPr>
        <w:t>ISO and</w:t>
      </w:r>
      <w:r w:rsidR="000D3371" w:rsidRPr="00A934B8">
        <w:rPr>
          <w:lang w:val="en-GB"/>
        </w:rPr>
        <w:t xml:space="preserve"> IEC)</w:t>
      </w:r>
      <w:r w:rsidRPr="00A934B8">
        <w:rPr>
          <w:lang w:val="en-GB"/>
        </w:rPr>
        <w:t xml:space="preserve"> proposed to be adopted as </w:t>
      </w:r>
      <w:r w:rsidR="000D3371" w:rsidRPr="00A934B8">
        <w:rPr>
          <w:lang w:val="en-GB"/>
        </w:rPr>
        <w:t xml:space="preserve">SSH </w:t>
      </w:r>
      <w:r w:rsidRPr="00A934B8">
        <w:rPr>
          <w:lang w:val="en-GB"/>
        </w:rPr>
        <w:t>(Albanian Standards) and/or as</w:t>
      </w:r>
      <w:r w:rsidR="000D3371" w:rsidRPr="00A934B8">
        <w:rPr>
          <w:lang w:val="en-GB"/>
        </w:rPr>
        <w:t xml:space="preserve"> DS.</w:t>
      </w:r>
    </w:p>
    <w:p w14:paraId="672C34F3" w14:textId="77777777" w:rsidR="000D3371" w:rsidRPr="00A934B8" w:rsidRDefault="000D3371" w:rsidP="000D3371">
      <w:pPr>
        <w:rPr>
          <w:lang w:val="en-GB"/>
        </w:rPr>
      </w:pPr>
    </w:p>
    <w:p w14:paraId="25F83A67" w14:textId="77777777" w:rsidR="000D3371" w:rsidRPr="00A934B8" w:rsidRDefault="00E67C02" w:rsidP="000D3371">
      <w:pPr>
        <w:rPr>
          <w:b/>
          <w:lang w:val="en-GB"/>
        </w:rPr>
      </w:pPr>
      <w:r w:rsidRPr="00A934B8">
        <w:rPr>
          <w:b/>
          <w:lang w:val="en-GB"/>
        </w:rPr>
        <w:t>2.</w:t>
      </w:r>
      <w:r w:rsidR="006D0FC6" w:rsidRPr="00A934B8">
        <w:rPr>
          <w:b/>
          <w:lang w:val="en-GB"/>
        </w:rPr>
        <w:t>21</w:t>
      </w:r>
      <w:r w:rsidRPr="00A934B8">
        <w:rPr>
          <w:b/>
          <w:lang w:val="en-GB"/>
        </w:rPr>
        <w:t xml:space="preserve"> Date</w:t>
      </w:r>
      <w:r w:rsidR="003E5626" w:rsidRPr="00A934B8">
        <w:rPr>
          <w:b/>
          <w:lang w:val="en-GB"/>
        </w:rPr>
        <w:t xml:space="preserve"> of announcement</w:t>
      </w:r>
      <w:r w:rsidRPr="00A934B8">
        <w:rPr>
          <w:b/>
          <w:lang w:val="en-GB"/>
        </w:rPr>
        <w:t xml:space="preserve"> (</w:t>
      </w:r>
      <w:r w:rsidR="003E5626" w:rsidRPr="00A934B8">
        <w:rPr>
          <w:b/>
          <w:lang w:val="en-GB"/>
        </w:rPr>
        <w:t>doa</w:t>
      </w:r>
      <w:r w:rsidR="000D3371" w:rsidRPr="00A934B8">
        <w:rPr>
          <w:b/>
          <w:lang w:val="en-GB"/>
        </w:rPr>
        <w:t>)</w:t>
      </w:r>
    </w:p>
    <w:p w14:paraId="3EE53904" w14:textId="77777777" w:rsidR="00492927" w:rsidRPr="00A934B8" w:rsidRDefault="00E67C02" w:rsidP="00492927">
      <w:pPr>
        <w:jc w:val="both"/>
        <w:rPr>
          <w:lang w:val="en-GB"/>
        </w:rPr>
      </w:pPr>
      <w:r w:rsidRPr="00A934B8">
        <w:rPr>
          <w:lang w:val="en-GB"/>
        </w:rPr>
        <w:t xml:space="preserve">The date of </w:t>
      </w:r>
      <w:r w:rsidR="003E5626" w:rsidRPr="00A934B8">
        <w:rPr>
          <w:lang w:val="en-GB"/>
        </w:rPr>
        <w:t xml:space="preserve">announcement </w:t>
      </w:r>
      <w:r w:rsidRPr="00A934B8">
        <w:rPr>
          <w:lang w:val="en-GB"/>
        </w:rPr>
        <w:t xml:space="preserve">(on the </w:t>
      </w:r>
      <w:r w:rsidR="000D3371" w:rsidRPr="00A934B8">
        <w:rPr>
          <w:lang w:val="en-GB"/>
        </w:rPr>
        <w:t>DPS</w:t>
      </w:r>
      <w:r w:rsidRPr="00A934B8">
        <w:rPr>
          <w:lang w:val="en-GB"/>
        </w:rPr>
        <w:t xml:space="preserve"> website</w:t>
      </w:r>
      <w:r w:rsidR="000D3371" w:rsidRPr="00A934B8">
        <w:rPr>
          <w:lang w:val="en-GB"/>
        </w:rPr>
        <w:t>)</w:t>
      </w:r>
      <w:r w:rsidR="00492927" w:rsidRPr="00A934B8">
        <w:rPr>
          <w:lang w:val="en-GB"/>
        </w:rPr>
        <w:t xml:space="preserve"> to receive public comments on each of the draft standards proposed in the 6-month work program</w:t>
      </w:r>
      <w:r w:rsidR="00073F68" w:rsidRPr="00A934B8">
        <w:rPr>
          <w:lang w:val="en-GB"/>
        </w:rPr>
        <w:t>me</w:t>
      </w:r>
      <w:r w:rsidR="00492927" w:rsidRPr="00A934B8">
        <w:rPr>
          <w:lang w:val="en-GB"/>
        </w:rPr>
        <w:t>.</w:t>
      </w:r>
    </w:p>
    <w:p w14:paraId="7AC91FBF" w14:textId="77777777" w:rsidR="000D3371" w:rsidRPr="00A934B8" w:rsidRDefault="00492927" w:rsidP="00492927">
      <w:pPr>
        <w:jc w:val="both"/>
        <w:rPr>
          <w:lang w:val="en-GB"/>
        </w:rPr>
      </w:pPr>
      <w:r w:rsidRPr="00A934B8">
        <w:rPr>
          <w:lang w:val="en-GB"/>
        </w:rPr>
        <w:t xml:space="preserve"> </w:t>
      </w:r>
    </w:p>
    <w:p w14:paraId="10D3E5AA" w14:textId="77777777" w:rsidR="000D3371" w:rsidRPr="00A934B8" w:rsidRDefault="002C3BDA" w:rsidP="000D3371">
      <w:pPr>
        <w:rPr>
          <w:b/>
          <w:lang w:val="en-GB"/>
        </w:rPr>
      </w:pPr>
      <w:r w:rsidRPr="00A934B8">
        <w:rPr>
          <w:b/>
          <w:lang w:val="en-GB"/>
        </w:rPr>
        <w:t>2.</w:t>
      </w:r>
      <w:r w:rsidR="006D0FC6" w:rsidRPr="00A934B8">
        <w:rPr>
          <w:b/>
          <w:lang w:val="en-GB"/>
        </w:rPr>
        <w:t>22</w:t>
      </w:r>
      <w:r w:rsidRPr="00A934B8">
        <w:rPr>
          <w:b/>
          <w:lang w:val="en-GB"/>
        </w:rPr>
        <w:t xml:space="preserve"> Date</w:t>
      </w:r>
      <w:r w:rsidR="003E5626" w:rsidRPr="00A934B8">
        <w:rPr>
          <w:b/>
          <w:lang w:val="en-GB"/>
        </w:rPr>
        <w:t xml:space="preserve"> of publication</w:t>
      </w:r>
      <w:r w:rsidRPr="00A934B8">
        <w:rPr>
          <w:b/>
          <w:lang w:val="en-GB"/>
        </w:rPr>
        <w:t xml:space="preserve"> (</w:t>
      </w:r>
      <w:r w:rsidR="003E5626" w:rsidRPr="00A934B8">
        <w:rPr>
          <w:b/>
          <w:lang w:val="en-GB"/>
        </w:rPr>
        <w:t>dop</w:t>
      </w:r>
      <w:r w:rsidR="000D3371" w:rsidRPr="00A934B8">
        <w:rPr>
          <w:b/>
          <w:lang w:val="en-GB"/>
        </w:rPr>
        <w:t>)</w:t>
      </w:r>
    </w:p>
    <w:p w14:paraId="2C1E673A" w14:textId="1D20DFD1" w:rsidR="003E6868" w:rsidRPr="00A934B8" w:rsidRDefault="002C3BDA">
      <w:pPr>
        <w:jc w:val="both"/>
        <w:rPr>
          <w:lang w:val="en-GB"/>
        </w:rPr>
      </w:pPr>
      <w:r w:rsidRPr="00A934B8">
        <w:rPr>
          <w:lang w:val="en-GB"/>
        </w:rPr>
        <w:t>The date when the draft standards proposed in the 6-month work plan are approved as Albanian Standards (</w:t>
      </w:r>
      <w:r w:rsidR="000D3371" w:rsidRPr="00A934B8">
        <w:rPr>
          <w:lang w:val="en-GB"/>
        </w:rPr>
        <w:t>SSH</w:t>
      </w:r>
      <w:r w:rsidRPr="00A934B8">
        <w:rPr>
          <w:lang w:val="en-GB"/>
        </w:rPr>
        <w:t>)</w:t>
      </w:r>
      <w:r w:rsidR="000D3371" w:rsidRPr="00A934B8">
        <w:rPr>
          <w:lang w:val="en-GB"/>
        </w:rPr>
        <w:t xml:space="preserve"> </w:t>
      </w:r>
      <w:r w:rsidRPr="00A934B8">
        <w:rPr>
          <w:lang w:val="en-GB"/>
        </w:rPr>
        <w:t xml:space="preserve">by decision of </w:t>
      </w:r>
      <w:r w:rsidR="00073F68" w:rsidRPr="00A934B8">
        <w:rPr>
          <w:lang w:val="en-GB"/>
        </w:rPr>
        <w:t xml:space="preserve">the </w:t>
      </w:r>
      <w:r w:rsidRPr="00A934B8">
        <w:rPr>
          <w:lang w:val="en-GB"/>
        </w:rPr>
        <w:t xml:space="preserve">General Director of </w:t>
      </w:r>
      <w:r w:rsidR="000D3371" w:rsidRPr="00A934B8">
        <w:rPr>
          <w:lang w:val="en-GB"/>
        </w:rPr>
        <w:t xml:space="preserve">DPS, </w:t>
      </w:r>
      <w:r w:rsidRPr="00A934B8">
        <w:rPr>
          <w:lang w:val="en-GB"/>
        </w:rPr>
        <w:t>which is recorded in the protocol</w:t>
      </w:r>
      <w:r w:rsidR="000D3371" w:rsidRPr="00A934B8">
        <w:rPr>
          <w:lang w:val="en-GB"/>
        </w:rPr>
        <w:t>.</w:t>
      </w:r>
    </w:p>
    <w:p w14:paraId="256AE5F4" w14:textId="77777777" w:rsidR="000D3371" w:rsidRPr="00A934B8" w:rsidRDefault="000D3371" w:rsidP="000D3371">
      <w:pPr>
        <w:rPr>
          <w:lang w:val="en-GB"/>
        </w:rPr>
      </w:pPr>
    </w:p>
    <w:p w14:paraId="110478DE" w14:textId="77777777" w:rsidR="000D3371" w:rsidRPr="00A934B8" w:rsidRDefault="00FC1E12" w:rsidP="000D3371">
      <w:pPr>
        <w:rPr>
          <w:b/>
          <w:lang w:val="en-GB"/>
        </w:rPr>
      </w:pPr>
      <w:r w:rsidRPr="00A934B8">
        <w:rPr>
          <w:b/>
          <w:lang w:val="en-GB"/>
        </w:rPr>
        <w:t>2.2</w:t>
      </w:r>
      <w:r w:rsidR="006D0FC6" w:rsidRPr="00A934B8">
        <w:rPr>
          <w:b/>
          <w:lang w:val="en-GB"/>
        </w:rPr>
        <w:t>3</w:t>
      </w:r>
      <w:r w:rsidRPr="00A934B8">
        <w:rPr>
          <w:b/>
          <w:lang w:val="en-GB"/>
        </w:rPr>
        <w:t xml:space="preserve"> </w:t>
      </w:r>
      <w:r w:rsidR="002C3BDA" w:rsidRPr="00A934B8">
        <w:rPr>
          <w:b/>
          <w:lang w:val="en-GB"/>
        </w:rPr>
        <w:t>Date</w:t>
      </w:r>
      <w:r w:rsidR="003E5626" w:rsidRPr="00A934B8">
        <w:rPr>
          <w:b/>
          <w:lang w:val="en-GB"/>
        </w:rPr>
        <w:t xml:space="preserve"> of withdrawal</w:t>
      </w:r>
      <w:r w:rsidR="002C3BDA" w:rsidRPr="00A934B8">
        <w:rPr>
          <w:b/>
          <w:lang w:val="en-GB"/>
        </w:rPr>
        <w:t xml:space="preserve"> (</w:t>
      </w:r>
      <w:r w:rsidR="003E5626" w:rsidRPr="00A934B8">
        <w:rPr>
          <w:b/>
          <w:lang w:val="en-GB"/>
        </w:rPr>
        <w:t>dow</w:t>
      </w:r>
      <w:r w:rsidR="000D3371" w:rsidRPr="00A934B8">
        <w:rPr>
          <w:b/>
          <w:lang w:val="en-GB"/>
        </w:rPr>
        <w:t>)</w:t>
      </w:r>
    </w:p>
    <w:p w14:paraId="739D8B1A" w14:textId="77777777" w:rsidR="000D3371" w:rsidRPr="00A934B8" w:rsidRDefault="002C3BDA" w:rsidP="000D3371">
      <w:pPr>
        <w:rPr>
          <w:lang w:val="en-GB"/>
        </w:rPr>
      </w:pPr>
      <w:r w:rsidRPr="00A934B8">
        <w:rPr>
          <w:lang w:val="en-GB"/>
        </w:rPr>
        <w:t>The date when an Albanian Standard (</w:t>
      </w:r>
      <w:r w:rsidR="000D3371" w:rsidRPr="00A934B8">
        <w:rPr>
          <w:lang w:val="en-GB"/>
        </w:rPr>
        <w:t>SSH</w:t>
      </w:r>
      <w:r w:rsidRPr="00A934B8">
        <w:rPr>
          <w:lang w:val="en-GB"/>
        </w:rPr>
        <w:t>) or</w:t>
      </w:r>
      <w:r w:rsidR="000D3371" w:rsidRPr="00A934B8">
        <w:rPr>
          <w:lang w:val="en-GB"/>
        </w:rPr>
        <w:t xml:space="preserve"> DS </w:t>
      </w:r>
      <w:r w:rsidR="00FC1E12" w:rsidRPr="00A934B8">
        <w:rPr>
          <w:lang w:val="en-GB"/>
        </w:rPr>
        <w:t xml:space="preserve">is withdrawn </w:t>
      </w:r>
      <w:r w:rsidRPr="00A934B8">
        <w:rPr>
          <w:lang w:val="en-GB"/>
        </w:rPr>
        <w:t xml:space="preserve">because it has been replaced by an EN or an </w:t>
      </w:r>
      <w:r w:rsidR="000E27CA" w:rsidRPr="00A934B8">
        <w:rPr>
          <w:lang w:val="en-GB"/>
        </w:rPr>
        <w:t>international</w:t>
      </w:r>
      <w:r w:rsidRPr="00A934B8">
        <w:rPr>
          <w:lang w:val="en-GB"/>
        </w:rPr>
        <w:t xml:space="preserve"> standard by decision of the General Director of DPS</w:t>
      </w:r>
      <w:r w:rsidR="000D3371" w:rsidRPr="00A934B8">
        <w:rPr>
          <w:lang w:val="en-GB"/>
        </w:rPr>
        <w:t xml:space="preserve">, </w:t>
      </w:r>
      <w:r w:rsidRPr="00A934B8">
        <w:rPr>
          <w:lang w:val="en-GB"/>
        </w:rPr>
        <w:t>which is recorded in the protocol</w:t>
      </w:r>
      <w:r w:rsidR="000D3371" w:rsidRPr="00A934B8">
        <w:rPr>
          <w:lang w:val="en-GB"/>
        </w:rPr>
        <w:t xml:space="preserve">. </w:t>
      </w:r>
    </w:p>
    <w:p w14:paraId="7DEE55F5" w14:textId="77777777" w:rsidR="000D3371" w:rsidRPr="00A934B8" w:rsidRDefault="000D3371" w:rsidP="000D3371">
      <w:pPr>
        <w:rPr>
          <w:lang w:val="en-GB"/>
        </w:rPr>
      </w:pPr>
    </w:p>
    <w:p w14:paraId="3B649F66" w14:textId="77777777" w:rsidR="000D3371" w:rsidRPr="00A934B8" w:rsidRDefault="000D3371" w:rsidP="000D3371">
      <w:pPr>
        <w:widowControl w:val="0"/>
        <w:autoSpaceDE w:val="0"/>
        <w:autoSpaceDN w:val="0"/>
        <w:adjustRightInd w:val="0"/>
        <w:jc w:val="both"/>
        <w:rPr>
          <w:lang w:val="en-GB"/>
        </w:rPr>
      </w:pPr>
      <w:r w:rsidRPr="00A934B8">
        <w:rPr>
          <w:b/>
          <w:bCs/>
          <w:lang w:val="en-GB"/>
        </w:rPr>
        <w:t>2.2</w:t>
      </w:r>
      <w:r w:rsidR="006D0FC6" w:rsidRPr="00A934B8">
        <w:rPr>
          <w:b/>
          <w:bCs/>
          <w:lang w:val="en-GB"/>
        </w:rPr>
        <w:t>4</w:t>
      </w:r>
      <w:r w:rsidRPr="00A934B8">
        <w:rPr>
          <w:b/>
          <w:bCs/>
          <w:lang w:val="en-GB"/>
        </w:rPr>
        <w:t xml:space="preserve"> </w:t>
      </w:r>
      <w:r w:rsidR="00FC1E12" w:rsidRPr="00A934B8">
        <w:rPr>
          <w:b/>
          <w:bCs/>
          <w:lang w:val="en-GB"/>
        </w:rPr>
        <w:t>National Standards Body</w:t>
      </w:r>
    </w:p>
    <w:p w14:paraId="1E43EE96" w14:textId="77777777" w:rsidR="00A977CA" w:rsidRPr="00A934B8" w:rsidRDefault="002C3BDA" w:rsidP="000D3371">
      <w:pPr>
        <w:widowControl w:val="0"/>
        <w:autoSpaceDE w:val="0"/>
        <w:autoSpaceDN w:val="0"/>
        <w:adjustRightInd w:val="0"/>
        <w:jc w:val="both"/>
        <w:rPr>
          <w:lang w:val="en-GB"/>
        </w:rPr>
      </w:pPr>
      <w:r w:rsidRPr="00A934B8">
        <w:rPr>
          <w:lang w:val="en-GB"/>
        </w:rPr>
        <w:t xml:space="preserve">Standards Authority, recognized in national level, which has the right to be </w:t>
      </w:r>
      <w:r w:rsidR="00073F68" w:rsidRPr="00A934B8">
        <w:rPr>
          <w:lang w:val="en-GB"/>
        </w:rPr>
        <w:t xml:space="preserve">a </w:t>
      </w:r>
      <w:r w:rsidRPr="00A934B8">
        <w:rPr>
          <w:lang w:val="en-GB"/>
        </w:rPr>
        <w:t xml:space="preserve">national member/representative in </w:t>
      </w:r>
      <w:r w:rsidR="00A977CA" w:rsidRPr="00A934B8">
        <w:rPr>
          <w:lang w:val="en-GB"/>
        </w:rPr>
        <w:t xml:space="preserve">international and regional </w:t>
      </w:r>
      <w:r w:rsidR="00073F68" w:rsidRPr="00A934B8">
        <w:rPr>
          <w:lang w:val="en-GB"/>
        </w:rPr>
        <w:t xml:space="preserve">standardization </w:t>
      </w:r>
      <w:r w:rsidRPr="00A934B8">
        <w:rPr>
          <w:lang w:val="en-GB"/>
        </w:rPr>
        <w:t>bodies</w:t>
      </w:r>
      <w:r w:rsidR="00A977CA" w:rsidRPr="00A934B8">
        <w:rPr>
          <w:lang w:val="en-GB"/>
        </w:rPr>
        <w:t>.</w:t>
      </w:r>
    </w:p>
    <w:p w14:paraId="2F24C4DD" w14:textId="77777777" w:rsidR="00A977CA" w:rsidRPr="00A934B8" w:rsidRDefault="00A977CA" w:rsidP="000D3371">
      <w:pPr>
        <w:widowControl w:val="0"/>
        <w:autoSpaceDE w:val="0"/>
        <w:autoSpaceDN w:val="0"/>
        <w:adjustRightInd w:val="0"/>
        <w:jc w:val="both"/>
        <w:rPr>
          <w:lang w:val="en-GB"/>
        </w:rPr>
      </w:pPr>
    </w:p>
    <w:p w14:paraId="30A119FE" w14:textId="7883603A" w:rsidR="000D3371" w:rsidRPr="00A934B8" w:rsidRDefault="00A977CA" w:rsidP="000D3371">
      <w:pPr>
        <w:widowControl w:val="0"/>
        <w:autoSpaceDE w:val="0"/>
        <w:autoSpaceDN w:val="0"/>
        <w:adjustRightInd w:val="0"/>
        <w:jc w:val="both"/>
        <w:rPr>
          <w:lang w:val="en-GB"/>
        </w:rPr>
      </w:pPr>
      <w:r w:rsidRPr="00A934B8">
        <w:rPr>
          <w:b/>
          <w:i/>
          <w:lang w:val="en-GB"/>
        </w:rPr>
        <w:t>Note</w:t>
      </w:r>
      <w:r w:rsidR="000D3371" w:rsidRPr="00A934B8">
        <w:rPr>
          <w:b/>
          <w:i/>
          <w:lang w:val="en-GB"/>
        </w:rPr>
        <w:t>:</w:t>
      </w:r>
      <w:r w:rsidR="000D3371" w:rsidRPr="00A934B8">
        <w:rPr>
          <w:lang w:val="en-GB"/>
        </w:rPr>
        <w:t xml:space="preserve"> </w:t>
      </w:r>
      <w:r w:rsidRPr="00A934B8">
        <w:rPr>
          <w:lang w:val="en-GB"/>
        </w:rPr>
        <w:t xml:space="preserve">The </w:t>
      </w:r>
      <w:r w:rsidR="000D3371" w:rsidRPr="00A934B8">
        <w:rPr>
          <w:lang w:val="en-GB"/>
        </w:rPr>
        <w:t>DPS</w:t>
      </w:r>
      <w:r w:rsidRPr="00A934B8">
        <w:rPr>
          <w:lang w:val="en-GB"/>
        </w:rPr>
        <w:t xml:space="preserve"> by law is the national standardization body in the Republic of Albania, recognized by </w:t>
      </w:r>
      <w:r w:rsidR="005E6993" w:rsidRPr="00A934B8">
        <w:rPr>
          <w:lang w:val="en-GB"/>
        </w:rPr>
        <w:t xml:space="preserve">WTO </w:t>
      </w:r>
      <w:r w:rsidRPr="00A934B8">
        <w:rPr>
          <w:lang w:val="en-GB"/>
        </w:rPr>
        <w:t>at regional and international level.</w:t>
      </w:r>
    </w:p>
    <w:p w14:paraId="2F6EF898" w14:textId="77777777" w:rsidR="006F5799" w:rsidRPr="00A934B8" w:rsidRDefault="006F5799" w:rsidP="000D3371">
      <w:pPr>
        <w:widowControl w:val="0"/>
        <w:autoSpaceDE w:val="0"/>
        <w:autoSpaceDN w:val="0"/>
        <w:adjustRightInd w:val="0"/>
        <w:jc w:val="both"/>
        <w:rPr>
          <w:lang w:val="en-GB"/>
        </w:rPr>
      </w:pPr>
    </w:p>
    <w:p w14:paraId="4F43B875" w14:textId="77777777" w:rsidR="000D3371" w:rsidRPr="00A934B8" w:rsidRDefault="00A977CA" w:rsidP="000D3371">
      <w:pPr>
        <w:widowControl w:val="0"/>
        <w:autoSpaceDE w:val="0"/>
        <w:autoSpaceDN w:val="0"/>
        <w:adjustRightInd w:val="0"/>
        <w:jc w:val="both"/>
        <w:rPr>
          <w:lang w:val="en-GB"/>
        </w:rPr>
      </w:pPr>
      <w:r w:rsidRPr="00A934B8">
        <w:rPr>
          <w:b/>
          <w:bCs/>
          <w:lang w:val="en-GB"/>
        </w:rPr>
        <w:t>2.2</w:t>
      </w:r>
      <w:r w:rsidR="006D0FC6" w:rsidRPr="00A934B8">
        <w:rPr>
          <w:b/>
          <w:bCs/>
          <w:lang w:val="en-GB"/>
        </w:rPr>
        <w:t>5</w:t>
      </w:r>
      <w:r w:rsidRPr="00A934B8">
        <w:rPr>
          <w:b/>
          <w:bCs/>
          <w:lang w:val="en-GB"/>
        </w:rPr>
        <w:t xml:space="preserve"> Consensus</w:t>
      </w:r>
    </w:p>
    <w:p w14:paraId="74084727" w14:textId="77777777" w:rsidR="002F6631" w:rsidRPr="00A934B8" w:rsidRDefault="002F6631" w:rsidP="000D3371">
      <w:pPr>
        <w:widowControl w:val="0"/>
        <w:autoSpaceDE w:val="0"/>
        <w:autoSpaceDN w:val="0"/>
        <w:adjustRightInd w:val="0"/>
        <w:jc w:val="both"/>
        <w:rPr>
          <w:lang w:val="en-GB"/>
        </w:rPr>
      </w:pPr>
      <w:r w:rsidRPr="00A934B8">
        <w:rPr>
          <w:lang w:val="en-GB"/>
        </w:rPr>
        <w:t>General agreement, characterized by the lack of continued opposition to substantive issues by each of the parties concerned and by a process, which involves taking into account the views of all stakeholders in the process, and which resolves/conciliates any conflicting argument.</w:t>
      </w:r>
    </w:p>
    <w:p w14:paraId="7C9E9D86" w14:textId="77777777" w:rsidR="000D3371" w:rsidRPr="00A934B8" w:rsidRDefault="002F6631" w:rsidP="000D3371">
      <w:pPr>
        <w:widowControl w:val="0"/>
        <w:autoSpaceDE w:val="0"/>
        <w:autoSpaceDN w:val="0"/>
        <w:adjustRightInd w:val="0"/>
        <w:jc w:val="both"/>
        <w:rPr>
          <w:lang w:val="en-GB"/>
        </w:rPr>
      </w:pPr>
      <w:r w:rsidRPr="00A934B8">
        <w:rPr>
          <w:b/>
          <w:i/>
          <w:lang w:val="en-GB"/>
        </w:rPr>
        <w:t>Note</w:t>
      </w:r>
      <w:r w:rsidR="000D3371" w:rsidRPr="00A934B8">
        <w:rPr>
          <w:b/>
          <w:i/>
          <w:lang w:val="en-GB"/>
        </w:rPr>
        <w:t>:</w:t>
      </w:r>
      <w:r w:rsidRPr="00A934B8">
        <w:rPr>
          <w:lang w:val="en-GB"/>
        </w:rPr>
        <w:t xml:space="preserve"> Consensus does not mean unanimity</w:t>
      </w:r>
      <w:r w:rsidR="000D3371" w:rsidRPr="00A934B8">
        <w:rPr>
          <w:lang w:val="en-GB"/>
        </w:rPr>
        <w:t>.</w:t>
      </w:r>
    </w:p>
    <w:p w14:paraId="6C0E0F58" w14:textId="77777777" w:rsidR="000D3371" w:rsidRPr="00A934B8" w:rsidRDefault="000D3371" w:rsidP="000D3371">
      <w:pPr>
        <w:widowControl w:val="0"/>
        <w:autoSpaceDE w:val="0"/>
        <w:autoSpaceDN w:val="0"/>
        <w:adjustRightInd w:val="0"/>
        <w:jc w:val="both"/>
        <w:rPr>
          <w:lang w:val="en-GB"/>
        </w:rPr>
      </w:pPr>
    </w:p>
    <w:p w14:paraId="726F91EF" w14:textId="77777777" w:rsidR="000D3371" w:rsidRPr="00A934B8" w:rsidRDefault="002F6631" w:rsidP="000D3371">
      <w:pPr>
        <w:widowControl w:val="0"/>
        <w:autoSpaceDE w:val="0"/>
        <w:autoSpaceDN w:val="0"/>
        <w:adjustRightInd w:val="0"/>
        <w:jc w:val="both"/>
        <w:rPr>
          <w:lang w:val="en-GB"/>
        </w:rPr>
      </w:pPr>
      <w:r w:rsidRPr="00A934B8">
        <w:rPr>
          <w:b/>
          <w:bCs/>
          <w:lang w:val="en-GB"/>
        </w:rPr>
        <w:t>2.2</w:t>
      </w:r>
      <w:r w:rsidR="006D0FC6" w:rsidRPr="00A934B8">
        <w:rPr>
          <w:b/>
          <w:bCs/>
          <w:lang w:val="en-GB"/>
        </w:rPr>
        <w:t>6</w:t>
      </w:r>
      <w:r w:rsidRPr="00A934B8">
        <w:rPr>
          <w:b/>
          <w:bCs/>
          <w:lang w:val="en-GB"/>
        </w:rPr>
        <w:t xml:space="preserve"> Regulation</w:t>
      </w:r>
      <w:r w:rsidR="000D3371" w:rsidRPr="00A934B8">
        <w:rPr>
          <w:b/>
          <w:bCs/>
          <w:lang w:val="en-GB"/>
        </w:rPr>
        <w:t xml:space="preserve"> </w:t>
      </w:r>
    </w:p>
    <w:p w14:paraId="3D3E7E7A" w14:textId="77777777" w:rsidR="002F6631" w:rsidRPr="00A934B8" w:rsidRDefault="002F6631" w:rsidP="000D3371">
      <w:pPr>
        <w:widowControl w:val="0"/>
        <w:autoSpaceDE w:val="0"/>
        <w:autoSpaceDN w:val="0"/>
        <w:adjustRightInd w:val="0"/>
        <w:jc w:val="both"/>
        <w:rPr>
          <w:lang w:val="en-GB"/>
        </w:rPr>
      </w:pPr>
      <w:r w:rsidRPr="00A934B8">
        <w:rPr>
          <w:lang w:val="en-GB"/>
        </w:rPr>
        <w:t xml:space="preserve">A document which defines mandatory legal rules, approved by a central </w:t>
      </w:r>
      <w:r w:rsidR="00073F68" w:rsidRPr="00A934B8">
        <w:rPr>
          <w:lang w:val="en-GB"/>
        </w:rPr>
        <w:t xml:space="preserve">or </w:t>
      </w:r>
      <w:r w:rsidRPr="00A934B8">
        <w:rPr>
          <w:lang w:val="en-GB"/>
        </w:rPr>
        <w:t>local level authority.</w:t>
      </w:r>
    </w:p>
    <w:p w14:paraId="2186E384" w14:textId="77777777" w:rsidR="000D3371" w:rsidRPr="00A934B8" w:rsidRDefault="002F6631" w:rsidP="000D3371">
      <w:pPr>
        <w:widowControl w:val="0"/>
        <w:autoSpaceDE w:val="0"/>
        <w:autoSpaceDN w:val="0"/>
        <w:adjustRightInd w:val="0"/>
        <w:jc w:val="both"/>
        <w:rPr>
          <w:lang w:val="en-GB"/>
        </w:rPr>
      </w:pPr>
      <w:r w:rsidRPr="00A934B8">
        <w:rPr>
          <w:lang w:val="en-GB"/>
        </w:rPr>
        <w:t xml:space="preserve"> </w:t>
      </w:r>
    </w:p>
    <w:p w14:paraId="4ED30696" w14:textId="77777777" w:rsidR="000D3371" w:rsidRPr="00A934B8" w:rsidRDefault="000D3371" w:rsidP="000D3371">
      <w:pPr>
        <w:autoSpaceDE w:val="0"/>
        <w:autoSpaceDN w:val="0"/>
        <w:adjustRightInd w:val="0"/>
        <w:rPr>
          <w:b/>
          <w:bCs/>
          <w:lang w:val="en-GB"/>
        </w:rPr>
      </w:pPr>
      <w:r w:rsidRPr="00A934B8">
        <w:rPr>
          <w:b/>
          <w:lang w:val="en-GB"/>
        </w:rPr>
        <w:t>2.2</w:t>
      </w:r>
      <w:r w:rsidR="006D0FC6" w:rsidRPr="00A934B8">
        <w:rPr>
          <w:b/>
          <w:lang w:val="en-GB"/>
        </w:rPr>
        <w:t>7</w:t>
      </w:r>
      <w:r w:rsidRPr="00A934B8">
        <w:rPr>
          <w:lang w:val="en-GB"/>
        </w:rPr>
        <w:t xml:space="preserve"> </w:t>
      </w:r>
      <w:r w:rsidR="00440362" w:rsidRPr="00A934B8">
        <w:rPr>
          <w:b/>
          <w:bCs/>
          <w:lang w:val="en-GB"/>
        </w:rPr>
        <w:t>Technical Regulation</w:t>
      </w:r>
    </w:p>
    <w:p w14:paraId="10B074D9" w14:textId="77777777" w:rsidR="00AB5AEB" w:rsidRPr="00A934B8" w:rsidRDefault="00AB5AEB" w:rsidP="000D3371">
      <w:pPr>
        <w:autoSpaceDE w:val="0"/>
        <w:autoSpaceDN w:val="0"/>
        <w:adjustRightInd w:val="0"/>
        <w:rPr>
          <w:lang w:val="en-GB"/>
        </w:rPr>
      </w:pPr>
      <w:r w:rsidRPr="00A934B8">
        <w:rPr>
          <w:lang w:val="en-GB"/>
        </w:rPr>
        <w:t xml:space="preserve">A legal or sublegal act that ensures/defines technical requirements, either directly or by reference to a standard or by incorporating the content of a standard, </w:t>
      </w:r>
      <w:r w:rsidR="00073F68" w:rsidRPr="00A934B8">
        <w:rPr>
          <w:lang w:val="en-GB"/>
        </w:rPr>
        <w:t xml:space="preserve">or </w:t>
      </w:r>
      <w:r w:rsidRPr="00A934B8">
        <w:rPr>
          <w:lang w:val="en-GB"/>
        </w:rPr>
        <w:t>a technical spec</w:t>
      </w:r>
      <w:r w:rsidR="004074E3" w:rsidRPr="00A934B8">
        <w:rPr>
          <w:lang w:val="en-GB"/>
        </w:rPr>
        <w:t>ification and/or a code of practice</w:t>
      </w:r>
      <w:r w:rsidRPr="00A934B8">
        <w:rPr>
          <w:lang w:val="en-GB"/>
        </w:rPr>
        <w:t>.</w:t>
      </w:r>
    </w:p>
    <w:p w14:paraId="5C7F5FD4" w14:textId="77777777" w:rsidR="00AB5AEB" w:rsidRPr="00A934B8" w:rsidRDefault="00AB5AEB" w:rsidP="000D3371">
      <w:pPr>
        <w:autoSpaceDE w:val="0"/>
        <w:autoSpaceDN w:val="0"/>
        <w:adjustRightInd w:val="0"/>
        <w:rPr>
          <w:lang w:val="en-GB"/>
        </w:rPr>
      </w:pPr>
    </w:p>
    <w:p w14:paraId="1D8C2E4C" w14:textId="77777777" w:rsidR="004074E3" w:rsidRPr="00A934B8" w:rsidRDefault="000D3371" w:rsidP="000D3371">
      <w:pPr>
        <w:autoSpaceDE w:val="0"/>
        <w:autoSpaceDN w:val="0"/>
        <w:adjustRightInd w:val="0"/>
        <w:rPr>
          <w:b/>
          <w:lang w:val="en-GB"/>
        </w:rPr>
      </w:pPr>
      <w:r w:rsidRPr="00A934B8">
        <w:rPr>
          <w:b/>
          <w:lang w:val="en-GB"/>
        </w:rPr>
        <w:t>2.2</w:t>
      </w:r>
      <w:r w:rsidR="006D0FC6" w:rsidRPr="00A934B8">
        <w:rPr>
          <w:b/>
          <w:lang w:val="en-GB"/>
        </w:rPr>
        <w:t>8</w:t>
      </w:r>
      <w:r w:rsidRPr="00A934B8">
        <w:rPr>
          <w:b/>
          <w:lang w:val="en-GB"/>
        </w:rPr>
        <w:t xml:space="preserve"> </w:t>
      </w:r>
      <w:r w:rsidR="004074E3" w:rsidRPr="00A934B8">
        <w:rPr>
          <w:b/>
          <w:lang w:val="en-GB"/>
        </w:rPr>
        <w:t>Code of Practice</w:t>
      </w:r>
    </w:p>
    <w:p w14:paraId="25D8CAC4" w14:textId="77777777" w:rsidR="004074E3" w:rsidRPr="00A934B8" w:rsidRDefault="004074E3" w:rsidP="000D3371">
      <w:pPr>
        <w:autoSpaceDE w:val="0"/>
        <w:autoSpaceDN w:val="0"/>
        <w:adjustRightInd w:val="0"/>
        <w:rPr>
          <w:lang w:val="en-GB"/>
        </w:rPr>
      </w:pPr>
      <w:r w:rsidRPr="00A934B8">
        <w:rPr>
          <w:lang w:val="en-GB"/>
        </w:rPr>
        <w:t>A docume</w:t>
      </w:r>
      <w:r w:rsidR="000D3371" w:rsidRPr="00A934B8">
        <w:rPr>
          <w:lang w:val="en-GB"/>
        </w:rPr>
        <w:t>nt,</w:t>
      </w:r>
      <w:r w:rsidRPr="00A934B8">
        <w:rPr>
          <w:lang w:val="en-GB"/>
        </w:rPr>
        <w:t xml:space="preserve"> recommending practices or procedures for the projection, manufacture</w:t>
      </w:r>
      <w:r w:rsidR="00BB09A6" w:rsidRPr="00A934B8">
        <w:rPr>
          <w:lang w:val="en-GB"/>
        </w:rPr>
        <w:t>, installation</w:t>
      </w:r>
      <w:r w:rsidRPr="00A934B8">
        <w:rPr>
          <w:lang w:val="en-GB"/>
        </w:rPr>
        <w:t>, maintenance and use of equipment, structures or products.</w:t>
      </w:r>
    </w:p>
    <w:p w14:paraId="08E77AAD" w14:textId="77777777" w:rsidR="004074E3" w:rsidRPr="00A934B8" w:rsidRDefault="004074E3" w:rsidP="000D3371">
      <w:pPr>
        <w:autoSpaceDE w:val="0"/>
        <w:autoSpaceDN w:val="0"/>
        <w:adjustRightInd w:val="0"/>
        <w:rPr>
          <w:lang w:val="en-GB"/>
        </w:rPr>
      </w:pPr>
    </w:p>
    <w:p w14:paraId="3359FE8A" w14:textId="77777777" w:rsidR="000D3371" w:rsidRPr="00A934B8" w:rsidRDefault="004074E3" w:rsidP="000D3371">
      <w:pPr>
        <w:autoSpaceDE w:val="0"/>
        <w:autoSpaceDN w:val="0"/>
        <w:adjustRightInd w:val="0"/>
        <w:rPr>
          <w:b/>
          <w:bCs/>
          <w:lang w:val="en-GB"/>
        </w:rPr>
      </w:pPr>
      <w:r w:rsidRPr="00A934B8">
        <w:rPr>
          <w:b/>
          <w:bCs/>
          <w:lang w:val="en-GB"/>
        </w:rPr>
        <w:t>2.2</w:t>
      </w:r>
      <w:r w:rsidR="006D0FC6" w:rsidRPr="00A934B8">
        <w:rPr>
          <w:b/>
          <w:bCs/>
          <w:lang w:val="en-GB"/>
        </w:rPr>
        <w:t>9</w:t>
      </w:r>
      <w:r w:rsidRPr="00A934B8">
        <w:rPr>
          <w:b/>
          <w:bCs/>
          <w:lang w:val="en-GB"/>
        </w:rPr>
        <w:t xml:space="preserve"> Normative Document</w:t>
      </w:r>
      <w:r w:rsidR="000D3371" w:rsidRPr="00A934B8">
        <w:rPr>
          <w:b/>
          <w:bCs/>
          <w:lang w:val="en-GB"/>
        </w:rPr>
        <w:t xml:space="preserve"> </w:t>
      </w:r>
    </w:p>
    <w:p w14:paraId="1E86B6BF" w14:textId="77777777" w:rsidR="000D3371" w:rsidRPr="00A934B8" w:rsidRDefault="00466D8C" w:rsidP="000D3371">
      <w:pPr>
        <w:autoSpaceDE w:val="0"/>
        <w:autoSpaceDN w:val="0"/>
        <w:adjustRightInd w:val="0"/>
        <w:rPr>
          <w:b/>
          <w:i/>
          <w:lang w:val="en-GB"/>
        </w:rPr>
      </w:pPr>
      <w:r w:rsidRPr="00A934B8">
        <w:rPr>
          <w:lang w:val="en-GB"/>
        </w:rPr>
        <w:t xml:space="preserve">A document setting forth rules, </w:t>
      </w:r>
      <w:r w:rsidR="000E27CA" w:rsidRPr="00A934B8">
        <w:rPr>
          <w:lang w:val="en-GB"/>
        </w:rPr>
        <w:t>guidelines</w:t>
      </w:r>
      <w:r w:rsidRPr="00A934B8">
        <w:rPr>
          <w:lang w:val="en-GB"/>
        </w:rPr>
        <w:t xml:space="preserve"> or characteristics for their activities or outcomes.</w:t>
      </w:r>
    </w:p>
    <w:p w14:paraId="311D8339" w14:textId="77777777" w:rsidR="00F83EDE" w:rsidRPr="00A934B8" w:rsidRDefault="00F83EDE" w:rsidP="00466D8C">
      <w:pPr>
        <w:autoSpaceDE w:val="0"/>
        <w:autoSpaceDN w:val="0"/>
        <w:adjustRightInd w:val="0"/>
        <w:rPr>
          <w:b/>
          <w:i/>
          <w:lang w:val="en-GB"/>
        </w:rPr>
      </w:pPr>
    </w:p>
    <w:p w14:paraId="543FE045" w14:textId="77777777" w:rsidR="00466D8C" w:rsidRPr="00A934B8" w:rsidRDefault="00466D8C" w:rsidP="00466D8C">
      <w:pPr>
        <w:autoSpaceDE w:val="0"/>
        <w:autoSpaceDN w:val="0"/>
        <w:adjustRightInd w:val="0"/>
        <w:rPr>
          <w:lang w:val="en-GB"/>
        </w:rPr>
      </w:pPr>
      <w:r w:rsidRPr="00A934B8">
        <w:rPr>
          <w:b/>
          <w:i/>
          <w:lang w:val="en-GB"/>
        </w:rPr>
        <w:lastRenderedPageBreak/>
        <w:t>Note</w:t>
      </w:r>
      <w:r w:rsidR="000D3371" w:rsidRPr="00A934B8">
        <w:rPr>
          <w:lang w:val="en-GB"/>
        </w:rPr>
        <w:t xml:space="preserve">: </w:t>
      </w:r>
      <w:r w:rsidRPr="00A934B8">
        <w:rPr>
          <w:lang w:val="en-GB"/>
        </w:rPr>
        <w:t xml:space="preserve">The term </w:t>
      </w:r>
      <w:r w:rsidR="005B5EAC" w:rsidRPr="00A934B8">
        <w:rPr>
          <w:lang w:val="en-GB"/>
        </w:rPr>
        <w:t>“</w:t>
      </w:r>
      <w:r w:rsidRPr="00A934B8">
        <w:rPr>
          <w:lang w:val="en-GB"/>
        </w:rPr>
        <w:t>normative document</w:t>
      </w:r>
      <w:r w:rsidR="005B5EAC" w:rsidRPr="00A934B8">
        <w:rPr>
          <w:lang w:val="en-GB"/>
        </w:rPr>
        <w:t>”</w:t>
      </w:r>
      <w:r w:rsidR="000D3371" w:rsidRPr="00A934B8">
        <w:rPr>
          <w:lang w:val="en-GB"/>
        </w:rPr>
        <w:t xml:space="preserve"> </w:t>
      </w:r>
      <w:r w:rsidRPr="00A934B8">
        <w:rPr>
          <w:lang w:val="en-GB"/>
        </w:rPr>
        <w:t>is a general term, including standards, technical specifications, codes of practices and regulations.</w:t>
      </w:r>
    </w:p>
    <w:p w14:paraId="318BAA9B" w14:textId="77777777" w:rsidR="00E56D0C" w:rsidRPr="00A934B8" w:rsidRDefault="00466D8C" w:rsidP="00E56D0C">
      <w:pPr>
        <w:autoSpaceDE w:val="0"/>
        <w:autoSpaceDN w:val="0"/>
        <w:adjustRightInd w:val="0"/>
        <w:rPr>
          <w:b/>
          <w:bCs/>
          <w:lang w:val="en-GB"/>
        </w:rPr>
      </w:pPr>
      <w:r w:rsidRPr="00A934B8">
        <w:rPr>
          <w:b/>
          <w:bCs/>
          <w:lang w:val="en-GB"/>
        </w:rPr>
        <w:t xml:space="preserve"> </w:t>
      </w:r>
    </w:p>
    <w:p w14:paraId="561CD998" w14:textId="77777777" w:rsidR="000D3371" w:rsidRPr="00A934B8" w:rsidRDefault="00466D8C" w:rsidP="0067402F">
      <w:pPr>
        <w:pStyle w:val="Heading2"/>
        <w:rPr>
          <w:lang w:val="en-GB"/>
        </w:rPr>
      </w:pPr>
      <w:bookmarkStart w:id="5" w:name="_Toc43637654"/>
      <w:r w:rsidRPr="00A934B8">
        <w:rPr>
          <w:lang w:val="en-GB"/>
        </w:rPr>
        <w:t>3 Purpose of Standardization</w:t>
      </w:r>
      <w:bookmarkEnd w:id="5"/>
      <w:r w:rsidR="000D3371" w:rsidRPr="00A934B8">
        <w:rPr>
          <w:lang w:val="en-GB"/>
        </w:rPr>
        <w:t xml:space="preserve">  </w:t>
      </w:r>
    </w:p>
    <w:p w14:paraId="2BD47B87" w14:textId="77777777" w:rsidR="000D3371" w:rsidRPr="00A934B8" w:rsidRDefault="000D3371" w:rsidP="000D3371">
      <w:pPr>
        <w:widowControl w:val="0"/>
        <w:autoSpaceDE w:val="0"/>
        <w:autoSpaceDN w:val="0"/>
        <w:adjustRightInd w:val="0"/>
        <w:jc w:val="both"/>
        <w:rPr>
          <w:lang w:val="en-GB"/>
        </w:rPr>
      </w:pPr>
    </w:p>
    <w:p w14:paraId="1193C5AF" w14:textId="77777777" w:rsidR="000D3371" w:rsidRPr="00A934B8" w:rsidRDefault="00466D8C" w:rsidP="000D3371">
      <w:pPr>
        <w:widowControl w:val="0"/>
        <w:autoSpaceDE w:val="0"/>
        <w:autoSpaceDN w:val="0"/>
        <w:adjustRightInd w:val="0"/>
        <w:jc w:val="both"/>
        <w:rPr>
          <w:lang w:val="en-GB"/>
        </w:rPr>
      </w:pPr>
      <w:r w:rsidRPr="00A934B8">
        <w:rPr>
          <w:lang w:val="en-GB"/>
        </w:rPr>
        <w:t>The overall purpose of standardization, further to point 2.1</w:t>
      </w:r>
      <w:r w:rsidR="00BE67AF" w:rsidRPr="00A934B8">
        <w:t xml:space="preserve"> </w:t>
      </w:r>
      <w:r w:rsidR="00BE67AF" w:rsidRPr="00A934B8">
        <w:rPr>
          <w:lang w:val="en-GB"/>
        </w:rPr>
        <w:t>above</w:t>
      </w:r>
      <w:r w:rsidR="000D3371" w:rsidRPr="00A934B8">
        <w:rPr>
          <w:lang w:val="en-GB"/>
        </w:rPr>
        <w:t xml:space="preserve">, </w:t>
      </w:r>
      <w:r w:rsidRPr="00A934B8">
        <w:rPr>
          <w:lang w:val="en-GB"/>
        </w:rPr>
        <w:t>may have one or more specific purposes to make a product, process or service appropriate for the purpose of</w:t>
      </w:r>
      <w:r w:rsidR="006F56D9" w:rsidRPr="00A934B8">
        <w:rPr>
          <w:lang w:val="en-GB"/>
        </w:rPr>
        <w:t xml:space="preserve"> the function</w:t>
      </w:r>
      <w:r w:rsidRPr="00A934B8">
        <w:rPr>
          <w:lang w:val="en-GB"/>
        </w:rPr>
        <w:t xml:space="preserve">. Such purposes may be, but are not limited to, different controls, </w:t>
      </w:r>
      <w:r w:rsidR="00F3097B" w:rsidRPr="00A934B8">
        <w:rPr>
          <w:lang w:val="en-GB"/>
        </w:rPr>
        <w:t>use</w:t>
      </w:r>
      <w:r w:rsidRPr="00A934B8">
        <w:rPr>
          <w:lang w:val="en-GB"/>
        </w:rPr>
        <w:t xml:space="preserve"> compliance, interoperability, health, safety, environmental protection, product protection/conservation, mutual understanding, economic performance, trade. They can also be overlapping or </w:t>
      </w:r>
      <w:r w:rsidR="00B83790" w:rsidRPr="00A934B8">
        <w:rPr>
          <w:lang w:val="en-GB"/>
        </w:rPr>
        <w:t xml:space="preserve">multipurpose </w:t>
      </w:r>
      <w:r w:rsidR="00822D29" w:rsidRPr="00A934B8">
        <w:rPr>
          <w:lang w:val="en-GB"/>
        </w:rPr>
        <w:t xml:space="preserve">at the </w:t>
      </w:r>
      <w:r w:rsidR="00B83790" w:rsidRPr="00A934B8">
        <w:rPr>
          <w:lang w:val="en-GB"/>
        </w:rPr>
        <w:t>same time.</w:t>
      </w:r>
      <w:r w:rsidR="00F83EDE" w:rsidRPr="00A934B8">
        <w:rPr>
          <w:lang w:val="en-GB"/>
        </w:rPr>
        <w:t xml:space="preserve"> </w:t>
      </w:r>
    </w:p>
    <w:p w14:paraId="6D1383AB" w14:textId="77777777" w:rsidR="000D3371" w:rsidRPr="00A934B8" w:rsidRDefault="000D3371" w:rsidP="000D3371">
      <w:pPr>
        <w:autoSpaceDE w:val="0"/>
        <w:autoSpaceDN w:val="0"/>
        <w:adjustRightInd w:val="0"/>
        <w:rPr>
          <w:b/>
          <w:lang w:val="en-GB"/>
        </w:rPr>
      </w:pPr>
    </w:p>
    <w:p w14:paraId="20AF20B3" w14:textId="77777777" w:rsidR="000D3371" w:rsidRPr="00A934B8" w:rsidRDefault="000D3371" w:rsidP="0067402F">
      <w:pPr>
        <w:pStyle w:val="Heading3"/>
        <w:rPr>
          <w:lang w:val="en-GB"/>
        </w:rPr>
      </w:pPr>
      <w:bookmarkStart w:id="6" w:name="_Toc43637655"/>
      <w:r w:rsidRPr="00A934B8">
        <w:rPr>
          <w:lang w:val="en-GB"/>
        </w:rPr>
        <w:t xml:space="preserve">3.1 </w:t>
      </w:r>
      <w:r w:rsidR="00E54953" w:rsidRPr="00A934B8">
        <w:rPr>
          <w:lang w:val="en-GB"/>
        </w:rPr>
        <w:t>Adequate for the purpose of creation</w:t>
      </w:r>
      <w:bookmarkEnd w:id="6"/>
    </w:p>
    <w:p w14:paraId="798623F4" w14:textId="77777777" w:rsidR="00E54953" w:rsidRPr="00A934B8" w:rsidRDefault="00E54953" w:rsidP="00FF61E0">
      <w:pPr>
        <w:autoSpaceDE w:val="0"/>
        <w:autoSpaceDN w:val="0"/>
        <w:adjustRightInd w:val="0"/>
        <w:rPr>
          <w:lang w:val="en-GB"/>
        </w:rPr>
      </w:pPr>
      <w:r w:rsidRPr="00A934B8">
        <w:rPr>
          <w:lang w:val="en-GB"/>
        </w:rPr>
        <w:t>The ability of a product, process or service to serve a specific purpose under particular/specific conditions.</w:t>
      </w:r>
    </w:p>
    <w:p w14:paraId="2A1E38EF" w14:textId="77777777" w:rsidR="000D3371" w:rsidRPr="00A934B8" w:rsidRDefault="00E54953" w:rsidP="00FF61E0">
      <w:pPr>
        <w:autoSpaceDE w:val="0"/>
        <w:autoSpaceDN w:val="0"/>
        <w:adjustRightInd w:val="0"/>
        <w:rPr>
          <w:lang w:val="en-GB"/>
        </w:rPr>
      </w:pPr>
      <w:r w:rsidRPr="00A934B8">
        <w:rPr>
          <w:lang w:val="en-GB"/>
        </w:rPr>
        <w:t xml:space="preserve"> </w:t>
      </w:r>
    </w:p>
    <w:p w14:paraId="647AF4E0" w14:textId="77777777" w:rsidR="000D3371" w:rsidRPr="00A934B8" w:rsidRDefault="00E54953" w:rsidP="0067402F">
      <w:pPr>
        <w:pStyle w:val="Heading3"/>
        <w:rPr>
          <w:lang w:val="en-GB"/>
        </w:rPr>
      </w:pPr>
      <w:bookmarkStart w:id="7" w:name="_Toc43637656"/>
      <w:r w:rsidRPr="00A934B8">
        <w:rPr>
          <w:lang w:val="en-GB"/>
        </w:rPr>
        <w:t>3.2 Compliance</w:t>
      </w:r>
      <w:bookmarkEnd w:id="7"/>
    </w:p>
    <w:p w14:paraId="5C111D39" w14:textId="77777777" w:rsidR="00011E20" w:rsidRPr="00A934B8" w:rsidRDefault="00FB23A2" w:rsidP="00FF61E0">
      <w:pPr>
        <w:autoSpaceDE w:val="0"/>
        <w:autoSpaceDN w:val="0"/>
        <w:adjustRightInd w:val="0"/>
        <w:rPr>
          <w:lang w:val="en-GB"/>
        </w:rPr>
      </w:pPr>
      <w:r w:rsidRPr="00A934B8">
        <w:rPr>
          <w:lang w:val="en-GB"/>
        </w:rPr>
        <w:t>Adaptability</w:t>
      </w:r>
      <w:r w:rsidR="00011E20" w:rsidRPr="00A934B8">
        <w:rPr>
          <w:lang w:val="en-GB"/>
        </w:rPr>
        <w:t xml:space="preserve"> of the product, process or service to meet relevant requirements.</w:t>
      </w:r>
    </w:p>
    <w:p w14:paraId="179B0A79" w14:textId="77777777" w:rsidR="000D3371" w:rsidRPr="00A934B8" w:rsidRDefault="00011E20" w:rsidP="00FF61E0">
      <w:pPr>
        <w:autoSpaceDE w:val="0"/>
        <w:autoSpaceDN w:val="0"/>
        <w:adjustRightInd w:val="0"/>
        <w:rPr>
          <w:lang w:val="en-GB"/>
        </w:rPr>
      </w:pPr>
      <w:r w:rsidRPr="00A934B8">
        <w:rPr>
          <w:lang w:val="en-GB"/>
        </w:rPr>
        <w:t xml:space="preserve"> </w:t>
      </w:r>
    </w:p>
    <w:p w14:paraId="31ED739D" w14:textId="77777777" w:rsidR="000D3371" w:rsidRPr="00A934B8" w:rsidRDefault="00011E20" w:rsidP="0067402F">
      <w:pPr>
        <w:pStyle w:val="Heading3"/>
        <w:rPr>
          <w:lang w:val="en-GB"/>
        </w:rPr>
      </w:pPr>
      <w:bookmarkStart w:id="8" w:name="_Toc43637657"/>
      <w:r w:rsidRPr="00A934B8">
        <w:rPr>
          <w:lang w:val="en-GB"/>
        </w:rPr>
        <w:t>3.3 Interoperability</w:t>
      </w:r>
      <w:bookmarkEnd w:id="8"/>
    </w:p>
    <w:p w14:paraId="7D791597" w14:textId="77777777" w:rsidR="000D3371" w:rsidRPr="00A934B8" w:rsidRDefault="00011E20" w:rsidP="00FF61E0">
      <w:pPr>
        <w:autoSpaceDE w:val="0"/>
        <w:autoSpaceDN w:val="0"/>
        <w:adjustRightInd w:val="0"/>
        <w:jc w:val="both"/>
        <w:rPr>
          <w:lang w:val="en-GB"/>
        </w:rPr>
      </w:pPr>
      <w:r w:rsidRPr="00A934B8">
        <w:rPr>
          <w:lang w:val="en-GB"/>
        </w:rPr>
        <w:t>The ability of a product, proces</w:t>
      </w:r>
      <w:r w:rsidR="00901930" w:rsidRPr="00A934B8">
        <w:rPr>
          <w:lang w:val="en-GB"/>
        </w:rPr>
        <w:t>s or service to be used instead</w:t>
      </w:r>
      <w:r w:rsidRPr="00A934B8">
        <w:rPr>
          <w:lang w:val="en-GB"/>
        </w:rPr>
        <w:t xml:space="preserve"> of another</w:t>
      </w:r>
      <w:r w:rsidR="00F83EDE" w:rsidRPr="00A934B8">
        <w:rPr>
          <w:lang w:val="en-GB"/>
        </w:rPr>
        <w:t>,</w:t>
      </w:r>
      <w:r w:rsidRPr="00A934B8">
        <w:rPr>
          <w:lang w:val="en-GB"/>
        </w:rPr>
        <w:t xml:space="preserve"> meeting the same requirements. </w:t>
      </w:r>
    </w:p>
    <w:p w14:paraId="293E2D9B" w14:textId="77777777" w:rsidR="00F83EDE" w:rsidRPr="00A934B8" w:rsidRDefault="00F83EDE" w:rsidP="00FF61E0">
      <w:pPr>
        <w:autoSpaceDE w:val="0"/>
        <w:autoSpaceDN w:val="0"/>
        <w:adjustRightInd w:val="0"/>
        <w:rPr>
          <w:b/>
          <w:i/>
          <w:lang w:val="en-GB"/>
        </w:rPr>
      </w:pPr>
    </w:p>
    <w:p w14:paraId="51684E93" w14:textId="77777777" w:rsidR="00011E20" w:rsidRPr="00A934B8" w:rsidRDefault="00011E20" w:rsidP="00FF61E0">
      <w:pPr>
        <w:autoSpaceDE w:val="0"/>
        <w:autoSpaceDN w:val="0"/>
        <w:adjustRightInd w:val="0"/>
        <w:rPr>
          <w:lang w:val="en-GB"/>
        </w:rPr>
      </w:pPr>
      <w:r w:rsidRPr="00A934B8">
        <w:rPr>
          <w:b/>
          <w:i/>
          <w:lang w:val="en-GB"/>
        </w:rPr>
        <w:t>Note 1</w:t>
      </w:r>
      <w:r w:rsidR="000D3371" w:rsidRPr="00A934B8">
        <w:rPr>
          <w:b/>
          <w:i/>
          <w:lang w:val="en-GB"/>
        </w:rPr>
        <w:t>:</w:t>
      </w:r>
      <w:r w:rsidRPr="00A934B8">
        <w:rPr>
          <w:b/>
          <w:i/>
          <w:lang w:val="en-GB"/>
        </w:rPr>
        <w:t xml:space="preserve"> </w:t>
      </w:r>
      <w:r w:rsidRPr="00A934B8">
        <w:rPr>
          <w:lang w:val="en-GB"/>
        </w:rPr>
        <w:t>The functional aspect of interoperability is called “functional interoperability” and the dimensional aspect is called “dimensional interoperability”.</w:t>
      </w:r>
    </w:p>
    <w:p w14:paraId="299B513E" w14:textId="77777777" w:rsidR="000D3371" w:rsidRPr="00A934B8" w:rsidRDefault="00011E20" w:rsidP="00FF61E0">
      <w:pPr>
        <w:autoSpaceDE w:val="0"/>
        <w:autoSpaceDN w:val="0"/>
        <w:adjustRightInd w:val="0"/>
        <w:rPr>
          <w:lang w:val="en-GB"/>
        </w:rPr>
      </w:pPr>
      <w:r w:rsidRPr="00A934B8">
        <w:rPr>
          <w:lang w:val="en-GB"/>
        </w:rPr>
        <w:t xml:space="preserve"> </w:t>
      </w:r>
    </w:p>
    <w:p w14:paraId="46888A52" w14:textId="77777777" w:rsidR="000D3371" w:rsidRPr="00A934B8" w:rsidRDefault="00011E20" w:rsidP="0067402F">
      <w:pPr>
        <w:pStyle w:val="Heading3"/>
        <w:rPr>
          <w:lang w:val="en-GB"/>
        </w:rPr>
      </w:pPr>
      <w:bookmarkStart w:id="9" w:name="_Toc43637658"/>
      <w:r w:rsidRPr="00A934B8">
        <w:rPr>
          <w:lang w:val="en-GB"/>
        </w:rPr>
        <w:t>3.4 Different controls</w:t>
      </w:r>
      <w:bookmarkEnd w:id="9"/>
    </w:p>
    <w:p w14:paraId="7F2F3A9C" w14:textId="77777777" w:rsidR="000D3371" w:rsidRPr="00A934B8" w:rsidRDefault="00011E20" w:rsidP="00FF61E0">
      <w:pPr>
        <w:autoSpaceDE w:val="0"/>
        <w:autoSpaceDN w:val="0"/>
        <w:adjustRightInd w:val="0"/>
        <w:rPr>
          <w:lang w:val="en-GB"/>
        </w:rPr>
      </w:pPr>
      <w:r w:rsidRPr="00A934B8">
        <w:rPr>
          <w:lang w:val="en-GB"/>
        </w:rPr>
        <w:t xml:space="preserve">Choosing the optimal number of sizes or types of products, processes or services to </w:t>
      </w:r>
      <w:r w:rsidR="000E27CA" w:rsidRPr="00A934B8">
        <w:rPr>
          <w:lang w:val="en-GB"/>
        </w:rPr>
        <w:t>meet</w:t>
      </w:r>
      <w:r w:rsidRPr="00A934B8">
        <w:rPr>
          <w:lang w:val="en-GB"/>
        </w:rPr>
        <w:t xml:space="preserve"> primary needs.</w:t>
      </w:r>
    </w:p>
    <w:p w14:paraId="51E8762C" w14:textId="77777777" w:rsidR="000D3371" w:rsidRPr="00A934B8" w:rsidRDefault="000D3371" w:rsidP="00FF61E0">
      <w:pPr>
        <w:autoSpaceDE w:val="0"/>
        <w:autoSpaceDN w:val="0"/>
        <w:adjustRightInd w:val="0"/>
        <w:rPr>
          <w:lang w:val="en-GB"/>
        </w:rPr>
      </w:pPr>
    </w:p>
    <w:p w14:paraId="5E0A476E" w14:textId="77777777" w:rsidR="000D3371" w:rsidRPr="00A934B8" w:rsidRDefault="000D3371" w:rsidP="0067402F">
      <w:pPr>
        <w:pStyle w:val="Heading3"/>
        <w:rPr>
          <w:lang w:val="en-GB"/>
        </w:rPr>
      </w:pPr>
      <w:bookmarkStart w:id="10" w:name="_Toc43637659"/>
      <w:r w:rsidRPr="00A934B8">
        <w:rPr>
          <w:lang w:val="en-GB"/>
        </w:rPr>
        <w:t xml:space="preserve">3.5 </w:t>
      </w:r>
      <w:r w:rsidR="00A66C97" w:rsidRPr="00A934B8">
        <w:rPr>
          <w:lang w:val="en-GB"/>
        </w:rPr>
        <w:t>Safety</w:t>
      </w:r>
      <w:bookmarkEnd w:id="10"/>
    </w:p>
    <w:p w14:paraId="4B6331CF" w14:textId="77777777" w:rsidR="000D3371" w:rsidRPr="00A934B8" w:rsidRDefault="00A66C97" w:rsidP="00FF61E0">
      <w:pPr>
        <w:autoSpaceDE w:val="0"/>
        <w:autoSpaceDN w:val="0"/>
        <w:adjustRightInd w:val="0"/>
        <w:rPr>
          <w:lang w:val="en-GB"/>
        </w:rPr>
      </w:pPr>
      <w:r w:rsidRPr="00A934B8">
        <w:rPr>
          <w:lang w:val="en-GB"/>
        </w:rPr>
        <w:t>Freedom from unacceptable risks and damages</w:t>
      </w:r>
      <w:r w:rsidR="000D3371" w:rsidRPr="00A934B8">
        <w:rPr>
          <w:lang w:val="en-GB"/>
        </w:rPr>
        <w:t xml:space="preserve">. </w:t>
      </w:r>
    </w:p>
    <w:p w14:paraId="377AACCA" w14:textId="77777777" w:rsidR="000D3371" w:rsidRPr="00A934B8" w:rsidRDefault="000D3371" w:rsidP="00FF61E0">
      <w:pPr>
        <w:autoSpaceDE w:val="0"/>
        <w:autoSpaceDN w:val="0"/>
        <w:adjustRightInd w:val="0"/>
        <w:rPr>
          <w:lang w:val="en-GB"/>
        </w:rPr>
      </w:pPr>
    </w:p>
    <w:p w14:paraId="78438C02" w14:textId="77777777" w:rsidR="003E6868" w:rsidRPr="00A934B8" w:rsidRDefault="00A66C97" w:rsidP="00FF61E0">
      <w:pPr>
        <w:autoSpaceDE w:val="0"/>
        <w:autoSpaceDN w:val="0"/>
        <w:adjustRightInd w:val="0"/>
        <w:jc w:val="both"/>
        <w:rPr>
          <w:lang w:val="en-GB"/>
        </w:rPr>
      </w:pPr>
      <w:r w:rsidRPr="00A934B8">
        <w:rPr>
          <w:b/>
          <w:i/>
          <w:lang w:val="en-GB"/>
        </w:rPr>
        <w:t>Note 1</w:t>
      </w:r>
      <w:r w:rsidR="000D3371" w:rsidRPr="00A934B8">
        <w:rPr>
          <w:b/>
          <w:i/>
          <w:lang w:val="en-GB"/>
        </w:rPr>
        <w:t xml:space="preserve">: </w:t>
      </w:r>
      <w:r w:rsidRPr="00A934B8">
        <w:rPr>
          <w:lang w:val="en-GB"/>
        </w:rPr>
        <w:t>In standardization, safety of products, processes and services is generally considered to achieve an optimal balance for a variety of factor</w:t>
      </w:r>
      <w:r w:rsidR="00822D29" w:rsidRPr="00A934B8">
        <w:rPr>
          <w:lang w:val="en-GB"/>
        </w:rPr>
        <w:t>s</w:t>
      </w:r>
      <w:r w:rsidRPr="00A934B8">
        <w:rPr>
          <w:lang w:val="en-GB"/>
        </w:rPr>
        <w:t>, including</w:t>
      </w:r>
      <w:r w:rsidR="00555983" w:rsidRPr="00A934B8">
        <w:rPr>
          <w:lang w:val="en-GB"/>
        </w:rPr>
        <w:t xml:space="preserve"> </w:t>
      </w:r>
      <w:r w:rsidR="00C05121" w:rsidRPr="00A934B8">
        <w:rPr>
          <w:lang w:val="en-GB"/>
        </w:rPr>
        <w:t>non-technical</w:t>
      </w:r>
      <w:r w:rsidR="00555983" w:rsidRPr="00A934B8">
        <w:rPr>
          <w:lang w:val="en-GB"/>
        </w:rPr>
        <w:t xml:space="preserve"> factors such as human </w:t>
      </w:r>
      <w:r w:rsidR="00C05121" w:rsidRPr="00A934B8">
        <w:rPr>
          <w:lang w:val="en-GB"/>
        </w:rPr>
        <w:t>behaviour</w:t>
      </w:r>
      <w:r w:rsidR="000D3371" w:rsidRPr="00A934B8">
        <w:rPr>
          <w:lang w:val="en-GB"/>
        </w:rPr>
        <w:t xml:space="preserve">, </w:t>
      </w:r>
      <w:r w:rsidR="00555983" w:rsidRPr="00A934B8">
        <w:rPr>
          <w:lang w:val="en-GB"/>
        </w:rPr>
        <w:t xml:space="preserve">which would </w:t>
      </w:r>
      <w:r w:rsidR="009B41FD" w:rsidRPr="00A934B8">
        <w:rPr>
          <w:lang w:val="en-GB"/>
        </w:rPr>
        <w:t xml:space="preserve">reduce </w:t>
      </w:r>
      <w:r w:rsidR="00555983" w:rsidRPr="00A934B8">
        <w:rPr>
          <w:lang w:val="en-GB"/>
        </w:rPr>
        <w:t xml:space="preserve">the risk of injury to persons and damage to goods </w:t>
      </w:r>
      <w:r w:rsidR="00822D29" w:rsidRPr="00A934B8">
        <w:rPr>
          <w:lang w:val="en-GB"/>
        </w:rPr>
        <w:t xml:space="preserve">to </w:t>
      </w:r>
      <w:r w:rsidR="00555983" w:rsidRPr="00A934B8">
        <w:rPr>
          <w:lang w:val="en-GB"/>
        </w:rPr>
        <w:t xml:space="preserve">an acceptable </w:t>
      </w:r>
      <w:r w:rsidR="00822D29" w:rsidRPr="00A934B8">
        <w:rPr>
          <w:lang w:val="en-GB"/>
        </w:rPr>
        <w:t>level</w:t>
      </w:r>
      <w:r w:rsidR="00555983" w:rsidRPr="00A934B8">
        <w:rPr>
          <w:lang w:val="en-GB"/>
        </w:rPr>
        <w:t>.</w:t>
      </w:r>
      <w:r w:rsidR="000D3371" w:rsidRPr="00A934B8">
        <w:rPr>
          <w:lang w:val="en-GB"/>
        </w:rPr>
        <w:t xml:space="preserve"> </w:t>
      </w:r>
    </w:p>
    <w:p w14:paraId="525F25A2" w14:textId="77777777" w:rsidR="000D3371" w:rsidRPr="00A934B8" w:rsidRDefault="000D3371" w:rsidP="000D3371">
      <w:pPr>
        <w:autoSpaceDE w:val="0"/>
        <w:autoSpaceDN w:val="0"/>
        <w:adjustRightInd w:val="0"/>
        <w:rPr>
          <w:lang w:val="en-GB"/>
        </w:rPr>
      </w:pPr>
    </w:p>
    <w:p w14:paraId="273389E6" w14:textId="77777777" w:rsidR="000D3371" w:rsidRPr="00A934B8" w:rsidRDefault="000D3371" w:rsidP="000D3371">
      <w:pPr>
        <w:autoSpaceDE w:val="0"/>
        <w:autoSpaceDN w:val="0"/>
        <w:adjustRightInd w:val="0"/>
        <w:rPr>
          <w:lang w:val="en-GB"/>
        </w:rPr>
      </w:pPr>
      <w:bookmarkStart w:id="11" w:name="_Toc43637660"/>
      <w:r w:rsidRPr="00A934B8">
        <w:rPr>
          <w:rStyle w:val="Heading3Char"/>
          <w:lang w:val="en-GB"/>
        </w:rPr>
        <w:t xml:space="preserve">3.6 </w:t>
      </w:r>
      <w:r w:rsidR="00711B4E" w:rsidRPr="00A934B8">
        <w:rPr>
          <w:rStyle w:val="Heading3Char"/>
          <w:lang w:val="en-GB"/>
        </w:rPr>
        <w:t>Environmental protection</w:t>
      </w:r>
      <w:bookmarkEnd w:id="11"/>
      <w:r w:rsidRPr="00A934B8">
        <w:rPr>
          <w:rStyle w:val="Heading3Char"/>
          <w:lang w:val="en-GB"/>
        </w:rPr>
        <w:br/>
      </w:r>
      <w:r w:rsidR="00711B4E" w:rsidRPr="00A934B8">
        <w:rPr>
          <w:lang w:val="en-GB"/>
        </w:rPr>
        <w:t xml:space="preserve">Protection of environment from unacceptable damage from the effects of </w:t>
      </w:r>
      <w:r w:rsidR="00571E20" w:rsidRPr="00A934B8">
        <w:rPr>
          <w:lang w:val="en-GB"/>
        </w:rPr>
        <w:t>products</w:t>
      </w:r>
      <w:r w:rsidR="00711B4E" w:rsidRPr="00A934B8">
        <w:rPr>
          <w:lang w:val="en-GB"/>
        </w:rPr>
        <w:t>, processes and services.</w:t>
      </w:r>
    </w:p>
    <w:p w14:paraId="7F3E126B" w14:textId="77777777" w:rsidR="000D3371" w:rsidRPr="00A934B8" w:rsidRDefault="000D3371" w:rsidP="000D3371">
      <w:pPr>
        <w:widowControl w:val="0"/>
        <w:autoSpaceDE w:val="0"/>
        <w:autoSpaceDN w:val="0"/>
        <w:adjustRightInd w:val="0"/>
        <w:jc w:val="both"/>
        <w:rPr>
          <w:lang w:val="en-GB"/>
        </w:rPr>
      </w:pPr>
    </w:p>
    <w:p w14:paraId="0B559939" w14:textId="77777777" w:rsidR="000D3371" w:rsidRPr="00A934B8" w:rsidRDefault="000D3371" w:rsidP="000D3371">
      <w:pPr>
        <w:autoSpaceDE w:val="0"/>
        <w:autoSpaceDN w:val="0"/>
        <w:adjustRightInd w:val="0"/>
        <w:rPr>
          <w:lang w:val="en-GB"/>
        </w:rPr>
      </w:pPr>
      <w:bookmarkStart w:id="12" w:name="_Toc43637661"/>
      <w:r w:rsidRPr="00A934B8">
        <w:rPr>
          <w:rStyle w:val="Heading3Char"/>
          <w:lang w:val="en-GB"/>
        </w:rPr>
        <w:t xml:space="preserve">3.7 </w:t>
      </w:r>
      <w:r w:rsidR="00FD16F8" w:rsidRPr="00A934B8">
        <w:rPr>
          <w:rStyle w:val="Heading3Char"/>
          <w:lang w:val="en-GB"/>
        </w:rPr>
        <w:t>P</w:t>
      </w:r>
      <w:r w:rsidR="00EC0550" w:rsidRPr="00A934B8">
        <w:rPr>
          <w:rStyle w:val="Heading3Char"/>
          <w:lang w:val="en-GB"/>
        </w:rPr>
        <w:t>roduct protection</w:t>
      </w:r>
      <w:bookmarkEnd w:id="12"/>
      <w:r w:rsidRPr="00A934B8">
        <w:rPr>
          <w:rStyle w:val="Heading3Char"/>
          <w:lang w:val="en-GB"/>
        </w:rPr>
        <w:br/>
      </w:r>
      <w:r w:rsidR="007C2CF5" w:rsidRPr="00A934B8">
        <w:rPr>
          <w:lang w:val="en-GB"/>
        </w:rPr>
        <w:t>Protection of a product against climatic or other negative conditions during its usage, transport or storage.</w:t>
      </w:r>
    </w:p>
    <w:p w14:paraId="6DE3C70B" w14:textId="77777777" w:rsidR="000D3371" w:rsidRPr="00A934B8" w:rsidRDefault="000D3371" w:rsidP="000D3371">
      <w:pPr>
        <w:widowControl w:val="0"/>
        <w:autoSpaceDE w:val="0"/>
        <w:autoSpaceDN w:val="0"/>
        <w:adjustRightInd w:val="0"/>
        <w:jc w:val="both"/>
        <w:rPr>
          <w:lang w:val="en-GB"/>
        </w:rPr>
      </w:pPr>
    </w:p>
    <w:p w14:paraId="03210D7E" w14:textId="77777777" w:rsidR="005738ED" w:rsidRPr="00A934B8" w:rsidRDefault="005738ED" w:rsidP="0067402F">
      <w:pPr>
        <w:pStyle w:val="Heading2"/>
        <w:rPr>
          <w:lang w:val="en-GB"/>
        </w:rPr>
      </w:pPr>
      <w:bookmarkStart w:id="13" w:name="_Toc43637662"/>
      <w:r w:rsidRPr="00A934B8">
        <w:rPr>
          <w:lang w:val="en-GB"/>
        </w:rPr>
        <w:t>4 Context of standardization</w:t>
      </w:r>
      <w:bookmarkEnd w:id="13"/>
      <w:r w:rsidRPr="00A934B8">
        <w:rPr>
          <w:lang w:val="en-GB"/>
        </w:rPr>
        <w:t xml:space="preserve"> </w:t>
      </w:r>
    </w:p>
    <w:p w14:paraId="260F52AC" w14:textId="77777777" w:rsidR="009E4533" w:rsidRPr="00A934B8" w:rsidRDefault="009E4533" w:rsidP="005738ED">
      <w:pPr>
        <w:widowControl w:val="0"/>
        <w:autoSpaceDE w:val="0"/>
        <w:autoSpaceDN w:val="0"/>
        <w:adjustRightInd w:val="0"/>
        <w:jc w:val="both"/>
        <w:rPr>
          <w:b/>
          <w:bCs/>
          <w:lang w:val="en-GB"/>
        </w:rPr>
      </w:pPr>
    </w:p>
    <w:p w14:paraId="34E3574C" w14:textId="77777777" w:rsidR="005738ED" w:rsidRPr="00A934B8" w:rsidRDefault="005738ED" w:rsidP="0067402F">
      <w:pPr>
        <w:pStyle w:val="Heading3"/>
        <w:rPr>
          <w:lang w:val="en-GB"/>
        </w:rPr>
      </w:pPr>
      <w:bookmarkStart w:id="14" w:name="_Toc43637663"/>
      <w:r w:rsidRPr="00A934B8">
        <w:rPr>
          <w:lang w:val="en-GB"/>
        </w:rPr>
        <w:t>4.1 General</w:t>
      </w:r>
      <w:bookmarkEnd w:id="14"/>
      <w:r w:rsidRPr="00A934B8">
        <w:rPr>
          <w:lang w:val="en-GB"/>
        </w:rPr>
        <w:t xml:space="preserve"> </w:t>
      </w:r>
    </w:p>
    <w:p w14:paraId="1098BBAE" w14:textId="77777777" w:rsidR="005738ED" w:rsidRPr="00A934B8" w:rsidRDefault="005738ED" w:rsidP="005738ED">
      <w:pPr>
        <w:widowControl w:val="0"/>
        <w:autoSpaceDE w:val="0"/>
        <w:autoSpaceDN w:val="0"/>
        <w:adjustRightInd w:val="0"/>
        <w:jc w:val="both"/>
        <w:rPr>
          <w:lang w:val="en-GB"/>
        </w:rPr>
      </w:pPr>
      <w:r w:rsidRPr="00A934B8">
        <w:rPr>
          <w:lang w:val="en-GB"/>
        </w:rPr>
        <w:t xml:space="preserve">Standardization is an activity that includes the creation of consensus-based standards and standardization documents, their adoption by recognized bodies and the voluntary application of these documents for public benefit. </w:t>
      </w:r>
    </w:p>
    <w:p w14:paraId="4E64B71C" w14:textId="77777777" w:rsidR="005738ED" w:rsidRPr="00A934B8" w:rsidRDefault="005738ED" w:rsidP="005738ED">
      <w:pPr>
        <w:widowControl w:val="0"/>
        <w:autoSpaceDE w:val="0"/>
        <w:autoSpaceDN w:val="0"/>
        <w:adjustRightInd w:val="0"/>
        <w:jc w:val="both"/>
        <w:rPr>
          <w:lang w:val="en-GB"/>
        </w:rPr>
      </w:pPr>
    </w:p>
    <w:p w14:paraId="08D19028" w14:textId="77777777" w:rsidR="005738ED" w:rsidRPr="00A934B8" w:rsidRDefault="005738ED" w:rsidP="005738ED">
      <w:pPr>
        <w:widowControl w:val="0"/>
        <w:autoSpaceDE w:val="0"/>
        <w:autoSpaceDN w:val="0"/>
        <w:adjustRightInd w:val="0"/>
        <w:jc w:val="both"/>
        <w:rPr>
          <w:lang w:val="en-GB"/>
        </w:rPr>
      </w:pPr>
      <w:r w:rsidRPr="00A934B8">
        <w:rPr>
          <w:lang w:val="en-GB"/>
        </w:rPr>
        <w:t xml:space="preserve">Standards do not in themselves impose any obligations of adherence. Regulations, contracts, e.g., which the law requires to be implemented, may however refer to standards in such a way as to make compliance with </w:t>
      </w:r>
      <w:r w:rsidRPr="00A934B8">
        <w:rPr>
          <w:lang w:val="en-GB"/>
        </w:rPr>
        <w:lastRenderedPageBreak/>
        <w:t xml:space="preserve">them compulsory. </w:t>
      </w:r>
    </w:p>
    <w:p w14:paraId="6A93FFFB" w14:textId="77777777" w:rsidR="005738ED" w:rsidRPr="00A934B8" w:rsidRDefault="005738ED" w:rsidP="005738ED">
      <w:pPr>
        <w:widowControl w:val="0"/>
        <w:autoSpaceDE w:val="0"/>
        <w:autoSpaceDN w:val="0"/>
        <w:adjustRightInd w:val="0"/>
        <w:jc w:val="both"/>
        <w:rPr>
          <w:lang w:val="en-GB"/>
        </w:rPr>
      </w:pPr>
    </w:p>
    <w:p w14:paraId="4AD03BE4" w14:textId="77777777" w:rsidR="005738ED" w:rsidRPr="00A934B8" w:rsidRDefault="005738ED" w:rsidP="005738ED">
      <w:pPr>
        <w:widowControl w:val="0"/>
        <w:autoSpaceDE w:val="0"/>
        <w:autoSpaceDN w:val="0"/>
        <w:adjustRightInd w:val="0"/>
        <w:jc w:val="both"/>
        <w:rPr>
          <w:lang w:val="en-GB"/>
        </w:rPr>
      </w:pPr>
      <w:r w:rsidRPr="00A934B8">
        <w:rPr>
          <w:b/>
          <w:bCs/>
          <w:i/>
          <w:iCs/>
          <w:lang w:val="en-GB"/>
        </w:rPr>
        <w:t>N</w:t>
      </w:r>
      <w:r w:rsidR="0095450D" w:rsidRPr="00A934B8">
        <w:rPr>
          <w:b/>
          <w:bCs/>
          <w:i/>
          <w:iCs/>
          <w:lang w:val="en-GB"/>
        </w:rPr>
        <w:t>ote</w:t>
      </w:r>
      <w:r w:rsidRPr="00A934B8">
        <w:rPr>
          <w:lang w:val="en-GB"/>
        </w:rPr>
        <w:t xml:space="preserve">: Explanations concerning the voluntary status of standards and their use for reference in regulations and contracts and for the purposes of conformity assessment are given in clause </w:t>
      </w:r>
      <w:r w:rsidR="00C60122" w:rsidRPr="00A934B8">
        <w:rPr>
          <w:lang w:val="en-GB"/>
        </w:rPr>
        <w:t>11</w:t>
      </w:r>
      <w:r w:rsidRPr="00A934B8">
        <w:rPr>
          <w:lang w:val="en-GB"/>
        </w:rPr>
        <w:t xml:space="preserve">. </w:t>
      </w:r>
    </w:p>
    <w:p w14:paraId="31966F66" w14:textId="77777777" w:rsidR="005738ED" w:rsidRPr="00A934B8" w:rsidRDefault="005738ED" w:rsidP="005738ED">
      <w:pPr>
        <w:widowControl w:val="0"/>
        <w:autoSpaceDE w:val="0"/>
        <w:autoSpaceDN w:val="0"/>
        <w:adjustRightInd w:val="0"/>
        <w:jc w:val="both"/>
        <w:rPr>
          <w:lang w:val="en-GB"/>
        </w:rPr>
      </w:pPr>
    </w:p>
    <w:p w14:paraId="733C6029" w14:textId="77777777" w:rsidR="005738ED" w:rsidRPr="00A934B8" w:rsidRDefault="005738ED" w:rsidP="0067402F">
      <w:pPr>
        <w:pStyle w:val="Heading3"/>
        <w:rPr>
          <w:lang w:val="en-GB"/>
        </w:rPr>
      </w:pPr>
      <w:bookmarkStart w:id="15" w:name="_Toc43637664"/>
      <w:r w:rsidRPr="00A934B8">
        <w:rPr>
          <w:lang w:val="en-GB"/>
        </w:rPr>
        <w:t>4.2 Types of standards and standardization documents</w:t>
      </w:r>
      <w:bookmarkEnd w:id="15"/>
    </w:p>
    <w:p w14:paraId="6E42095E" w14:textId="77777777" w:rsidR="005738ED" w:rsidRPr="00A934B8" w:rsidRDefault="005738ED" w:rsidP="005738ED">
      <w:pPr>
        <w:widowControl w:val="0"/>
        <w:autoSpaceDE w:val="0"/>
        <w:autoSpaceDN w:val="0"/>
        <w:adjustRightInd w:val="0"/>
        <w:jc w:val="both"/>
        <w:rPr>
          <w:lang w:val="en-GB"/>
        </w:rPr>
      </w:pPr>
      <w:r w:rsidRPr="00A934B8">
        <w:rPr>
          <w:lang w:val="en-GB"/>
        </w:rPr>
        <w:t xml:space="preserve">Standards are prepared for various reasons and for different purposes, e.g. standards that provide provisions for products, processes and services, test methods, interface standards, terminology standards, codes of good practices and others. Hence, a clear distinction shall be made between a specification (that prescribes requirements to be fulfilled) and a code of good practice (document, recommending mode of action). </w:t>
      </w:r>
    </w:p>
    <w:p w14:paraId="766E3A61" w14:textId="77777777" w:rsidR="005738ED" w:rsidRPr="00A934B8" w:rsidRDefault="005738ED" w:rsidP="005738ED">
      <w:pPr>
        <w:widowControl w:val="0"/>
        <w:autoSpaceDE w:val="0"/>
        <w:autoSpaceDN w:val="0"/>
        <w:adjustRightInd w:val="0"/>
        <w:jc w:val="both"/>
        <w:rPr>
          <w:lang w:val="en-GB"/>
        </w:rPr>
      </w:pPr>
    </w:p>
    <w:p w14:paraId="7DC29658" w14:textId="77777777" w:rsidR="005738ED" w:rsidRPr="00A934B8" w:rsidRDefault="00822D29" w:rsidP="005738ED">
      <w:pPr>
        <w:widowControl w:val="0"/>
        <w:autoSpaceDE w:val="0"/>
        <w:autoSpaceDN w:val="0"/>
        <w:adjustRightInd w:val="0"/>
        <w:jc w:val="both"/>
        <w:rPr>
          <w:lang w:val="en-GB"/>
        </w:rPr>
      </w:pPr>
      <w:r w:rsidRPr="00A934B8">
        <w:rPr>
          <w:lang w:val="en-GB"/>
        </w:rPr>
        <w:t>S</w:t>
      </w:r>
      <w:r w:rsidR="005738ED" w:rsidRPr="00A934B8">
        <w:rPr>
          <w:lang w:val="en-GB"/>
        </w:rPr>
        <w:t xml:space="preserve">tandardization documents </w:t>
      </w:r>
      <w:r w:rsidRPr="00A934B8">
        <w:rPr>
          <w:lang w:val="en-GB"/>
        </w:rPr>
        <w:t xml:space="preserve">other than standards </w:t>
      </w:r>
      <w:r w:rsidR="005738ED" w:rsidRPr="00A934B8">
        <w:rPr>
          <w:lang w:val="en-GB"/>
        </w:rPr>
        <w:t xml:space="preserve">are also being developed </w:t>
      </w:r>
      <w:r w:rsidR="005B5EAC" w:rsidRPr="00A934B8">
        <w:rPr>
          <w:lang w:val="en-GB"/>
        </w:rPr>
        <w:t>–</w:t>
      </w:r>
      <w:r w:rsidR="005738ED" w:rsidRPr="00A934B8">
        <w:rPr>
          <w:lang w:val="en-GB"/>
        </w:rPr>
        <w:t xml:space="preserve"> technical specifications, technical reports, guides, code of practice, </w:t>
      </w:r>
      <w:r w:rsidRPr="00A934B8">
        <w:rPr>
          <w:lang w:val="en-GB"/>
        </w:rPr>
        <w:t>etc</w:t>
      </w:r>
      <w:r w:rsidR="005738ED" w:rsidRPr="00A934B8">
        <w:rPr>
          <w:lang w:val="en-GB"/>
        </w:rPr>
        <w:t>.</w:t>
      </w:r>
    </w:p>
    <w:p w14:paraId="2D0E9898" w14:textId="77777777" w:rsidR="005738ED" w:rsidRPr="00A934B8" w:rsidRDefault="005738ED" w:rsidP="005738ED">
      <w:pPr>
        <w:widowControl w:val="0"/>
        <w:autoSpaceDE w:val="0"/>
        <w:autoSpaceDN w:val="0"/>
        <w:adjustRightInd w:val="0"/>
        <w:jc w:val="both"/>
        <w:rPr>
          <w:lang w:val="en-GB"/>
        </w:rPr>
      </w:pPr>
    </w:p>
    <w:p w14:paraId="2400C4FB" w14:textId="77777777" w:rsidR="005738ED" w:rsidRPr="00A934B8" w:rsidRDefault="005738ED" w:rsidP="005738ED">
      <w:pPr>
        <w:widowControl w:val="0"/>
        <w:autoSpaceDE w:val="0"/>
        <w:autoSpaceDN w:val="0"/>
        <w:adjustRightInd w:val="0"/>
        <w:jc w:val="both"/>
        <w:rPr>
          <w:lang w:val="en-GB"/>
        </w:rPr>
      </w:pPr>
      <w:r w:rsidRPr="00A934B8">
        <w:rPr>
          <w:lang w:val="en-GB"/>
        </w:rPr>
        <w:t>An important difference between standards and other standardization documents is the required level of consensus for their approval. Standards and technical specifications compris</w:t>
      </w:r>
      <w:r w:rsidR="00822D29" w:rsidRPr="00A934B8">
        <w:rPr>
          <w:lang w:val="en-GB"/>
        </w:rPr>
        <w:t>e</w:t>
      </w:r>
      <w:r w:rsidRPr="00A934B8">
        <w:rPr>
          <w:lang w:val="en-GB"/>
        </w:rPr>
        <w:t xml:space="preserve"> requirements to be fulfilled by products, processes and services (normative requirements), while other type of documents contain only recommendations.  </w:t>
      </w:r>
    </w:p>
    <w:p w14:paraId="4C9188C8" w14:textId="77777777" w:rsidR="005738ED" w:rsidRPr="00A934B8" w:rsidRDefault="005738ED" w:rsidP="005738ED">
      <w:pPr>
        <w:widowControl w:val="0"/>
        <w:autoSpaceDE w:val="0"/>
        <w:autoSpaceDN w:val="0"/>
        <w:adjustRightInd w:val="0"/>
        <w:jc w:val="both"/>
        <w:rPr>
          <w:lang w:val="en-GB"/>
        </w:rPr>
      </w:pPr>
    </w:p>
    <w:p w14:paraId="063931F5" w14:textId="77777777" w:rsidR="005738ED" w:rsidRPr="00A934B8" w:rsidRDefault="005738ED" w:rsidP="005738ED">
      <w:pPr>
        <w:widowControl w:val="0"/>
        <w:autoSpaceDE w:val="0"/>
        <w:autoSpaceDN w:val="0"/>
        <w:adjustRightInd w:val="0"/>
        <w:jc w:val="both"/>
        <w:rPr>
          <w:lang w:val="en-GB"/>
        </w:rPr>
      </w:pPr>
      <w:r w:rsidRPr="00A934B8">
        <w:rPr>
          <w:lang w:val="en-GB"/>
        </w:rPr>
        <w:t xml:space="preserve">The contents of any type of standard can be divided into normative </w:t>
      </w:r>
      <w:r w:rsidR="001A7297" w:rsidRPr="00A934B8">
        <w:rPr>
          <w:lang w:val="en-GB"/>
        </w:rPr>
        <w:t xml:space="preserve">(essential) </w:t>
      </w:r>
      <w:r w:rsidRPr="00A934B8">
        <w:rPr>
          <w:lang w:val="en-GB"/>
        </w:rPr>
        <w:t>elements and other elements, which are informative and are distinguished by context and wording (see the</w:t>
      </w:r>
      <w:r w:rsidR="0038579D" w:rsidRPr="00A934B8">
        <w:rPr>
          <w:lang w:val="en-GB"/>
        </w:rPr>
        <w:t xml:space="preserve"> Working</w:t>
      </w:r>
      <w:r w:rsidRPr="00A934B8">
        <w:rPr>
          <w:lang w:val="en-GB"/>
        </w:rPr>
        <w:t xml:space="preserve"> Rules of procedures for National Standardization Activities, Part 3).</w:t>
      </w:r>
    </w:p>
    <w:p w14:paraId="5B3E3A8D" w14:textId="77777777" w:rsidR="005738ED" w:rsidRPr="00A934B8" w:rsidRDefault="005738ED" w:rsidP="000D3371">
      <w:pPr>
        <w:widowControl w:val="0"/>
        <w:autoSpaceDE w:val="0"/>
        <w:autoSpaceDN w:val="0"/>
        <w:adjustRightInd w:val="0"/>
        <w:jc w:val="both"/>
        <w:rPr>
          <w:b/>
          <w:bCs/>
          <w:lang w:val="en-GB"/>
        </w:rPr>
      </w:pPr>
    </w:p>
    <w:p w14:paraId="7D59160D" w14:textId="77777777" w:rsidR="000D3371" w:rsidRPr="00A934B8" w:rsidRDefault="005738ED" w:rsidP="0067402F">
      <w:pPr>
        <w:pStyle w:val="Heading3"/>
        <w:rPr>
          <w:lang w:val="en-GB"/>
        </w:rPr>
      </w:pPr>
      <w:bookmarkStart w:id="16" w:name="_Toc43637665"/>
      <w:r w:rsidRPr="00A934B8">
        <w:rPr>
          <w:lang w:val="en-GB"/>
        </w:rPr>
        <w:t xml:space="preserve">4.3 </w:t>
      </w:r>
      <w:r w:rsidR="007C2CF5" w:rsidRPr="00A934B8">
        <w:rPr>
          <w:lang w:val="en-GB"/>
        </w:rPr>
        <w:t>Standardization system levels</w:t>
      </w:r>
      <w:bookmarkEnd w:id="16"/>
    </w:p>
    <w:p w14:paraId="5DAFE0F7" w14:textId="77777777" w:rsidR="000D3371" w:rsidRPr="00A934B8" w:rsidRDefault="007C2CF5" w:rsidP="000D3371">
      <w:pPr>
        <w:widowControl w:val="0"/>
        <w:autoSpaceDE w:val="0"/>
        <w:autoSpaceDN w:val="0"/>
        <w:adjustRightInd w:val="0"/>
        <w:jc w:val="both"/>
        <w:rPr>
          <w:lang w:val="en-GB"/>
        </w:rPr>
      </w:pPr>
      <w:r w:rsidRPr="00A934B8">
        <w:rPr>
          <w:lang w:val="en-GB"/>
        </w:rPr>
        <w:t>Standardization is performed at the international, regional and national levels, as shown in Table 1 below.</w:t>
      </w:r>
      <w:r w:rsidR="00F7503B" w:rsidRPr="00A934B8">
        <w:rPr>
          <w:lang w:val="en-GB"/>
        </w:rPr>
        <w:t xml:space="preserve"> International and regional standardization is mainly achieved through the joint contribution of national standardization bodies. </w:t>
      </w:r>
    </w:p>
    <w:p w14:paraId="3F564177" w14:textId="77777777" w:rsidR="003458B8" w:rsidRPr="00A934B8" w:rsidRDefault="003458B8" w:rsidP="000D3371">
      <w:pPr>
        <w:widowControl w:val="0"/>
        <w:autoSpaceDE w:val="0"/>
        <w:autoSpaceDN w:val="0"/>
        <w:adjustRightInd w:val="0"/>
        <w:jc w:val="both"/>
        <w:rPr>
          <w:lang w:val="en-GB"/>
        </w:rPr>
      </w:pPr>
    </w:p>
    <w:p w14:paraId="6B1A54FC" w14:textId="77777777" w:rsidR="00F7503B" w:rsidRPr="00A934B8" w:rsidRDefault="00F7503B" w:rsidP="000D3371">
      <w:pPr>
        <w:widowControl w:val="0"/>
        <w:autoSpaceDE w:val="0"/>
        <w:autoSpaceDN w:val="0"/>
        <w:adjustRightInd w:val="0"/>
        <w:jc w:val="both"/>
        <w:rPr>
          <w:lang w:val="en-GB"/>
        </w:rPr>
      </w:pPr>
      <w:r w:rsidRPr="00A934B8">
        <w:rPr>
          <w:lang w:val="en-GB"/>
        </w:rPr>
        <w:t>International and regional organizations are linked through cooperation agreements together with national standards bodies, form the global standardization system. They have adopted common working procedures and practices.</w:t>
      </w:r>
    </w:p>
    <w:p w14:paraId="6C3B30D2" w14:textId="77777777" w:rsidR="00F7503B" w:rsidRPr="00A934B8" w:rsidRDefault="00F7503B" w:rsidP="000D3371">
      <w:pPr>
        <w:widowControl w:val="0"/>
        <w:autoSpaceDE w:val="0"/>
        <w:autoSpaceDN w:val="0"/>
        <w:adjustRightInd w:val="0"/>
        <w:jc w:val="both"/>
        <w:rPr>
          <w:lang w:val="en-GB"/>
        </w:rPr>
      </w:pPr>
    </w:p>
    <w:p w14:paraId="35CCCA12" w14:textId="77777777" w:rsidR="000D3371" w:rsidRPr="00A934B8" w:rsidRDefault="00F7503B" w:rsidP="000D3371">
      <w:pPr>
        <w:widowControl w:val="0"/>
        <w:autoSpaceDE w:val="0"/>
        <w:autoSpaceDN w:val="0"/>
        <w:adjustRightInd w:val="0"/>
        <w:jc w:val="both"/>
        <w:rPr>
          <w:lang w:val="en-GB"/>
        </w:rPr>
      </w:pPr>
      <w:r w:rsidRPr="00A934B8">
        <w:rPr>
          <w:b/>
          <w:bCs/>
          <w:lang w:val="en-GB"/>
        </w:rPr>
        <w:t>Standardization organizations at different levels</w:t>
      </w:r>
      <w:r w:rsidR="000D3371" w:rsidRPr="00A934B8">
        <w:rPr>
          <w:b/>
          <w:bCs/>
          <w:lang w:val="en-GB"/>
        </w:rPr>
        <w:t>:</w:t>
      </w:r>
    </w:p>
    <w:p w14:paraId="0C70F008" w14:textId="77777777" w:rsidR="000D3371" w:rsidRPr="00A934B8" w:rsidRDefault="000D3371" w:rsidP="000D3371">
      <w:pPr>
        <w:widowControl w:val="0"/>
        <w:autoSpaceDE w:val="0"/>
        <w:autoSpaceDN w:val="0"/>
        <w:adjustRightInd w:val="0"/>
        <w:jc w:val="both"/>
        <w:rPr>
          <w:lang w:val="en-GB"/>
        </w:rPr>
      </w:pPr>
    </w:p>
    <w:p w14:paraId="63B50E10" w14:textId="77777777" w:rsidR="000D3371" w:rsidRPr="00A934B8" w:rsidRDefault="00F7503B" w:rsidP="000D3371">
      <w:pPr>
        <w:widowControl w:val="0"/>
        <w:autoSpaceDE w:val="0"/>
        <w:autoSpaceDN w:val="0"/>
        <w:adjustRightInd w:val="0"/>
        <w:jc w:val="both"/>
        <w:rPr>
          <w:lang w:val="en-GB"/>
        </w:rPr>
      </w:pPr>
      <w:r w:rsidRPr="00A934B8">
        <w:rPr>
          <w:lang w:val="en-GB"/>
        </w:rPr>
        <w:t>Table</w:t>
      </w:r>
      <w:r w:rsidR="000D3371" w:rsidRPr="00A934B8">
        <w:rPr>
          <w:lang w:val="en-GB"/>
        </w:rPr>
        <w:t xml:space="preserve">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3"/>
        <w:gridCol w:w="5157"/>
      </w:tblGrid>
      <w:tr w:rsidR="00A934B8" w:rsidRPr="00A934B8" w14:paraId="5EE27501" w14:textId="77777777" w:rsidTr="00F7503B">
        <w:trPr>
          <w:trHeight w:val="237"/>
        </w:trPr>
        <w:tc>
          <w:tcPr>
            <w:tcW w:w="4563" w:type="dxa"/>
            <w:vAlign w:val="center"/>
          </w:tcPr>
          <w:p w14:paraId="33E96DA1" w14:textId="77777777" w:rsidR="000D3371" w:rsidRPr="00A934B8" w:rsidRDefault="00F7503B" w:rsidP="00B62BC3">
            <w:pPr>
              <w:pStyle w:val="BodyText"/>
              <w:jc w:val="center"/>
              <w:rPr>
                <w:rFonts w:ascii="Times New Roman" w:hAnsi="Times New Roman"/>
                <w:b/>
                <w:szCs w:val="24"/>
                <w:lang w:val="en-GB"/>
              </w:rPr>
            </w:pPr>
            <w:r w:rsidRPr="00A934B8">
              <w:rPr>
                <w:rFonts w:ascii="Times New Roman" w:hAnsi="Times New Roman"/>
                <w:b/>
                <w:szCs w:val="24"/>
                <w:lang w:val="en-GB"/>
              </w:rPr>
              <w:t>Level</w:t>
            </w:r>
          </w:p>
        </w:tc>
        <w:tc>
          <w:tcPr>
            <w:tcW w:w="5157" w:type="dxa"/>
            <w:vAlign w:val="center"/>
          </w:tcPr>
          <w:p w14:paraId="1D1F8FF5" w14:textId="77777777" w:rsidR="000D3371" w:rsidRPr="00A934B8" w:rsidRDefault="00F7503B" w:rsidP="00B62BC3">
            <w:pPr>
              <w:pStyle w:val="BodyText"/>
              <w:jc w:val="left"/>
              <w:rPr>
                <w:rFonts w:ascii="Times New Roman" w:hAnsi="Times New Roman"/>
                <w:b/>
                <w:szCs w:val="24"/>
                <w:lang w:val="en-GB"/>
              </w:rPr>
            </w:pPr>
            <w:r w:rsidRPr="00A934B8">
              <w:rPr>
                <w:rFonts w:ascii="Times New Roman" w:hAnsi="Times New Roman"/>
                <w:b/>
                <w:szCs w:val="24"/>
                <w:lang w:val="en-GB"/>
              </w:rPr>
              <w:t>Organization</w:t>
            </w:r>
          </w:p>
        </w:tc>
      </w:tr>
      <w:tr w:rsidR="00A934B8" w:rsidRPr="00A934B8" w14:paraId="039AE481" w14:textId="77777777" w:rsidTr="00B62BC3">
        <w:trPr>
          <w:trHeight w:val="786"/>
        </w:trPr>
        <w:tc>
          <w:tcPr>
            <w:tcW w:w="4563" w:type="dxa"/>
            <w:vMerge w:val="restart"/>
            <w:vAlign w:val="center"/>
          </w:tcPr>
          <w:p w14:paraId="30AFA0C0" w14:textId="77777777" w:rsidR="000D3371" w:rsidRPr="00A934B8" w:rsidRDefault="000D3371" w:rsidP="00B62BC3">
            <w:pPr>
              <w:pStyle w:val="BodyText"/>
              <w:jc w:val="center"/>
              <w:rPr>
                <w:rFonts w:ascii="Times New Roman" w:hAnsi="Times New Roman"/>
                <w:b/>
                <w:szCs w:val="24"/>
                <w:lang w:val="en-GB"/>
              </w:rPr>
            </w:pPr>
          </w:p>
          <w:p w14:paraId="5CB6A31D" w14:textId="77777777" w:rsidR="000D3371" w:rsidRPr="00A934B8" w:rsidRDefault="00F7503B" w:rsidP="00B62BC3">
            <w:pPr>
              <w:pStyle w:val="BodyText"/>
              <w:jc w:val="center"/>
              <w:rPr>
                <w:rFonts w:ascii="Times New Roman" w:hAnsi="Times New Roman"/>
                <w:b/>
                <w:szCs w:val="24"/>
                <w:lang w:val="en-GB"/>
              </w:rPr>
            </w:pPr>
            <w:r w:rsidRPr="00A934B8">
              <w:rPr>
                <w:rFonts w:ascii="Times New Roman" w:hAnsi="Times New Roman"/>
                <w:b/>
                <w:szCs w:val="24"/>
                <w:lang w:val="en-GB"/>
              </w:rPr>
              <w:t>International</w:t>
            </w:r>
          </w:p>
          <w:p w14:paraId="659C86AB" w14:textId="77777777" w:rsidR="000D3371" w:rsidRPr="00A934B8" w:rsidRDefault="000D3371" w:rsidP="00B62BC3">
            <w:pPr>
              <w:pStyle w:val="BodyText"/>
              <w:jc w:val="center"/>
              <w:rPr>
                <w:rFonts w:ascii="Times New Roman" w:hAnsi="Times New Roman"/>
                <w:b/>
                <w:szCs w:val="24"/>
                <w:lang w:val="en-GB"/>
              </w:rPr>
            </w:pPr>
          </w:p>
        </w:tc>
        <w:tc>
          <w:tcPr>
            <w:tcW w:w="5157" w:type="dxa"/>
            <w:vAlign w:val="center"/>
          </w:tcPr>
          <w:p w14:paraId="40E746FB" w14:textId="77777777" w:rsidR="000D3371" w:rsidRPr="00A934B8" w:rsidRDefault="000D3371" w:rsidP="00B62BC3">
            <w:pPr>
              <w:pStyle w:val="BodyText"/>
              <w:jc w:val="left"/>
              <w:rPr>
                <w:rFonts w:ascii="Times New Roman" w:hAnsi="Times New Roman"/>
                <w:b/>
                <w:szCs w:val="24"/>
                <w:lang w:val="en-GB"/>
              </w:rPr>
            </w:pPr>
            <w:r w:rsidRPr="00A934B8">
              <w:rPr>
                <w:rFonts w:ascii="Times New Roman" w:hAnsi="Times New Roman"/>
                <w:szCs w:val="24"/>
                <w:lang w:val="en-GB"/>
              </w:rPr>
              <w:t>International Organization for Standardization (ISO)</w:t>
            </w:r>
          </w:p>
        </w:tc>
      </w:tr>
      <w:tr w:rsidR="00A934B8" w:rsidRPr="00A934B8" w14:paraId="5FFC334C" w14:textId="77777777" w:rsidTr="00B62BC3">
        <w:trPr>
          <w:trHeight w:val="525"/>
        </w:trPr>
        <w:tc>
          <w:tcPr>
            <w:tcW w:w="4563" w:type="dxa"/>
            <w:vMerge/>
            <w:vAlign w:val="center"/>
          </w:tcPr>
          <w:p w14:paraId="683CC9C1" w14:textId="77777777" w:rsidR="000D3371" w:rsidRPr="00A934B8" w:rsidRDefault="000D3371" w:rsidP="00B62BC3">
            <w:pPr>
              <w:pStyle w:val="BodyText"/>
              <w:jc w:val="center"/>
              <w:rPr>
                <w:rFonts w:ascii="Times New Roman" w:hAnsi="Times New Roman"/>
                <w:b/>
                <w:szCs w:val="24"/>
                <w:lang w:val="en-GB"/>
              </w:rPr>
            </w:pPr>
          </w:p>
        </w:tc>
        <w:tc>
          <w:tcPr>
            <w:tcW w:w="5157" w:type="dxa"/>
            <w:vAlign w:val="center"/>
          </w:tcPr>
          <w:p w14:paraId="7F14E759" w14:textId="77777777" w:rsidR="000D3371" w:rsidRPr="00A934B8" w:rsidRDefault="000D3371" w:rsidP="00B62BC3">
            <w:pPr>
              <w:pStyle w:val="BodyText"/>
              <w:jc w:val="left"/>
              <w:rPr>
                <w:rFonts w:ascii="Times New Roman" w:hAnsi="Times New Roman"/>
                <w:b/>
                <w:szCs w:val="24"/>
                <w:lang w:val="en-GB"/>
              </w:rPr>
            </w:pPr>
            <w:r w:rsidRPr="00A934B8">
              <w:rPr>
                <w:rFonts w:ascii="Times New Roman" w:hAnsi="Times New Roman"/>
                <w:szCs w:val="24"/>
                <w:lang w:val="en-GB"/>
              </w:rPr>
              <w:t xml:space="preserve">International </w:t>
            </w:r>
            <w:r w:rsidR="00FF4E59" w:rsidRPr="00A934B8">
              <w:rPr>
                <w:rFonts w:ascii="Times New Roman" w:hAnsi="Times New Roman"/>
                <w:szCs w:val="24"/>
                <w:lang w:val="en-GB"/>
              </w:rPr>
              <w:t>Electrotechnical</w:t>
            </w:r>
            <w:r w:rsidRPr="00A934B8">
              <w:rPr>
                <w:rFonts w:ascii="Times New Roman" w:hAnsi="Times New Roman"/>
                <w:szCs w:val="24"/>
                <w:lang w:val="en-GB"/>
              </w:rPr>
              <w:t xml:space="preserve"> Commission (IEC)</w:t>
            </w:r>
          </w:p>
        </w:tc>
      </w:tr>
      <w:tr w:rsidR="00A934B8" w:rsidRPr="00A934B8" w14:paraId="34DB6EA4" w14:textId="77777777" w:rsidTr="00B62BC3">
        <w:trPr>
          <w:trHeight w:val="624"/>
        </w:trPr>
        <w:tc>
          <w:tcPr>
            <w:tcW w:w="4563" w:type="dxa"/>
            <w:vMerge/>
            <w:vAlign w:val="center"/>
          </w:tcPr>
          <w:p w14:paraId="6948CF16" w14:textId="77777777" w:rsidR="000D3371" w:rsidRPr="00A934B8" w:rsidRDefault="000D3371" w:rsidP="00B62BC3">
            <w:pPr>
              <w:pStyle w:val="BodyText"/>
              <w:jc w:val="center"/>
              <w:rPr>
                <w:rFonts w:ascii="Times New Roman" w:hAnsi="Times New Roman"/>
                <w:b/>
                <w:szCs w:val="24"/>
                <w:lang w:val="en-GB"/>
              </w:rPr>
            </w:pPr>
          </w:p>
        </w:tc>
        <w:tc>
          <w:tcPr>
            <w:tcW w:w="5157" w:type="dxa"/>
            <w:vAlign w:val="center"/>
          </w:tcPr>
          <w:p w14:paraId="293D6F16" w14:textId="77777777" w:rsidR="000D3371" w:rsidRPr="00A934B8" w:rsidRDefault="000D3371" w:rsidP="00B62BC3">
            <w:pPr>
              <w:pStyle w:val="BodyText"/>
              <w:jc w:val="left"/>
              <w:rPr>
                <w:rFonts w:ascii="Times New Roman" w:hAnsi="Times New Roman"/>
                <w:b/>
                <w:szCs w:val="24"/>
                <w:lang w:val="en-GB"/>
              </w:rPr>
            </w:pPr>
            <w:r w:rsidRPr="00A934B8">
              <w:rPr>
                <w:rFonts w:ascii="Times New Roman" w:hAnsi="Times New Roman"/>
                <w:szCs w:val="24"/>
                <w:lang w:val="en-GB"/>
              </w:rPr>
              <w:t>International Telecommunication Union (ITU)</w:t>
            </w:r>
          </w:p>
        </w:tc>
      </w:tr>
      <w:tr w:rsidR="00A934B8" w:rsidRPr="00A934B8" w14:paraId="0CCD3D6A" w14:textId="77777777" w:rsidTr="00B62BC3">
        <w:trPr>
          <w:trHeight w:val="624"/>
        </w:trPr>
        <w:tc>
          <w:tcPr>
            <w:tcW w:w="4563" w:type="dxa"/>
            <w:vMerge w:val="restart"/>
            <w:vAlign w:val="center"/>
          </w:tcPr>
          <w:p w14:paraId="613066A3" w14:textId="77777777" w:rsidR="000D3371" w:rsidRPr="00A934B8" w:rsidRDefault="000D3371" w:rsidP="00B62BC3">
            <w:pPr>
              <w:pStyle w:val="BodyText"/>
              <w:jc w:val="center"/>
              <w:rPr>
                <w:rFonts w:ascii="Times New Roman" w:hAnsi="Times New Roman"/>
                <w:b/>
                <w:szCs w:val="24"/>
                <w:lang w:val="en-GB"/>
              </w:rPr>
            </w:pPr>
          </w:p>
          <w:p w14:paraId="18DE6BFC" w14:textId="77777777" w:rsidR="000D3371" w:rsidRPr="00A934B8" w:rsidRDefault="00F7503B" w:rsidP="00B62BC3">
            <w:pPr>
              <w:pStyle w:val="BodyText"/>
              <w:jc w:val="center"/>
              <w:rPr>
                <w:rFonts w:ascii="Times New Roman" w:hAnsi="Times New Roman"/>
                <w:szCs w:val="24"/>
                <w:lang w:val="en-GB"/>
              </w:rPr>
            </w:pPr>
            <w:r w:rsidRPr="00A934B8">
              <w:rPr>
                <w:rFonts w:ascii="Times New Roman" w:hAnsi="Times New Roman"/>
                <w:b/>
                <w:szCs w:val="24"/>
                <w:lang w:val="en-GB"/>
              </w:rPr>
              <w:t>Regional (European</w:t>
            </w:r>
            <w:r w:rsidR="000D3371" w:rsidRPr="00A934B8">
              <w:rPr>
                <w:rFonts w:ascii="Times New Roman" w:hAnsi="Times New Roman"/>
                <w:b/>
                <w:szCs w:val="24"/>
                <w:lang w:val="en-GB"/>
              </w:rPr>
              <w:t>)</w:t>
            </w:r>
          </w:p>
        </w:tc>
        <w:tc>
          <w:tcPr>
            <w:tcW w:w="5157" w:type="dxa"/>
            <w:vAlign w:val="center"/>
          </w:tcPr>
          <w:p w14:paraId="27E16430" w14:textId="77777777" w:rsidR="000D3371" w:rsidRPr="00A934B8" w:rsidRDefault="000D3371" w:rsidP="00B62BC3">
            <w:pPr>
              <w:pStyle w:val="BodyText"/>
              <w:jc w:val="left"/>
              <w:rPr>
                <w:rFonts w:ascii="Times New Roman" w:hAnsi="Times New Roman"/>
                <w:szCs w:val="24"/>
                <w:lang w:val="en-GB"/>
              </w:rPr>
            </w:pPr>
            <w:r w:rsidRPr="00A934B8">
              <w:rPr>
                <w:rFonts w:ascii="Times New Roman" w:hAnsi="Times New Roman"/>
                <w:szCs w:val="24"/>
                <w:lang w:val="en-GB"/>
              </w:rPr>
              <w:t>European Committee for Standardization (CEN)</w:t>
            </w:r>
          </w:p>
        </w:tc>
      </w:tr>
      <w:tr w:rsidR="00A934B8" w:rsidRPr="00A934B8" w14:paraId="1166F457" w14:textId="77777777" w:rsidTr="00B62BC3">
        <w:trPr>
          <w:trHeight w:val="786"/>
        </w:trPr>
        <w:tc>
          <w:tcPr>
            <w:tcW w:w="4563" w:type="dxa"/>
            <w:vMerge/>
            <w:vAlign w:val="center"/>
          </w:tcPr>
          <w:p w14:paraId="38B9B2EC" w14:textId="77777777" w:rsidR="000D3371" w:rsidRPr="00A934B8" w:rsidRDefault="000D3371" w:rsidP="00B62BC3">
            <w:pPr>
              <w:pStyle w:val="BodyText"/>
              <w:jc w:val="center"/>
              <w:rPr>
                <w:rFonts w:ascii="Times New Roman" w:hAnsi="Times New Roman"/>
                <w:szCs w:val="24"/>
                <w:lang w:val="en-GB"/>
              </w:rPr>
            </w:pPr>
          </w:p>
        </w:tc>
        <w:tc>
          <w:tcPr>
            <w:tcW w:w="5157" w:type="dxa"/>
            <w:vAlign w:val="center"/>
          </w:tcPr>
          <w:p w14:paraId="4711D00A" w14:textId="77777777" w:rsidR="000D3371" w:rsidRPr="00A934B8" w:rsidRDefault="000D3371" w:rsidP="00B62BC3">
            <w:pPr>
              <w:pStyle w:val="BodyText"/>
              <w:jc w:val="left"/>
              <w:rPr>
                <w:rFonts w:ascii="Times New Roman" w:hAnsi="Times New Roman"/>
                <w:szCs w:val="24"/>
                <w:lang w:val="en-GB"/>
              </w:rPr>
            </w:pPr>
            <w:r w:rsidRPr="00A934B8">
              <w:rPr>
                <w:rFonts w:ascii="Times New Roman" w:hAnsi="Times New Roman"/>
                <w:szCs w:val="24"/>
                <w:lang w:val="en-GB"/>
              </w:rPr>
              <w:t xml:space="preserve">European Committee for </w:t>
            </w:r>
            <w:r w:rsidR="00FF4E59" w:rsidRPr="00A934B8">
              <w:rPr>
                <w:rFonts w:ascii="Times New Roman" w:hAnsi="Times New Roman"/>
                <w:szCs w:val="24"/>
                <w:lang w:val="en-GB"/>
              </w:rPr>
              <w:t>Electrotechnical</w:t>
            </w:r>
            <w:r w:rsidRPr="00A934B8">
              <w:rPr>
                <w:rFonts w:ascii="Times New Roman" w:hAnsi="Times New Roman"/>
                <w:szCs w:val="24"/>
                <w:lang w:val="en-GB"/>
              </w:rPr>
              <w:t xml:space="preserve"> Standardization (CENELEC)</w:t>
            </w:r>
          </w:p>
        </w:tc>
      </w:tr>
      <w:tr w:rsidR="00A934B8" w:rsidRPr="00A934B8" w14:paraId="0C8AC05E" w14:textId="77777777" w:rsidTr="00B62BC3">
        <w:trPr>
          <w:trHeight w:val="894"/>
        </w:trPr>
        <w:tc>
          <w:tcPr>
            <w:tcW w:w="4563" w:type="dxa"/>
            <w:vMerge/>
            <w:vAlign w:val="center"/>
          </w:tcPr>
          <w:p w14:paraId="35B865E1" w14:textId="77777777" w:rsidR="000D3371" w:rsidRPr="00A934B8" w:rsidRDefault="000D3371" w:rsidP="00B62BC3">
            <w:pPr>
              <w:pStyle w:val="BodyText"/>
              <w:jc w:val="center"/>
              <w:rPr>
                <w:rFonts w:ascii="Times New Roman" w:hAnsi="Times New Roman"/>
                <w:szCs w:val="24"/>
                <w:lang w:val="en-GB"/>
              </w:rPr>
            </w:pPr>
          </w:p>
        </w:tc>
        <w:tc>
          <w:tcPr>
            <w:tcW w:w="5157" w:type="dxa"/>
            <w:vAlign w:val="center"/>
          </w:tcPr>
          <w:p w14:paraId="7E292C05" w14:textId="77777777" w:rsidR="000D3371" w:rsidRPr="00A934B8" w:rsidRDefault="000D3371" w:rsidP="00B62BC3">
            <w:pPr>
              <w:pStyle w:val="BodyText"/>
              <w:jc w:val="left"/>
              <w:rPr>
                <w:rFonts w:ascii="Times New Roman" w:hAnsi="Times New Roman"/>
                <w:szCs w:val="24"/>
                <w:lang w:val="en-GB"/>
              </w:rPr>
            </w:pPr>
            <w:r w:rsidRPr="00A934B8">
              <w:rPr>
                <w:rFonts w:ascii="Times New Roman" w:hAnsi="Times New Roman"/>
                <w:szCs w:val="24"/>
                <w:lang w:val="en-GB"/>
              </w:rPr>
              <w:t>European Telecommunications Standards Institute (ETSI)</w:t>
            </w:r>
          </w:p>
        </w:tc>
      </w:tr>
      <w:tr w:rsidR="00A934B8" w:rsidRPr="00A934B8" w14:paraId="59766559" w14:textId="77777777" w:rsidTr="00B62BC3">
        <w:trPr>
          <w:trHeight w:val="624"/>
        </w:trPr>
        <w:tc>
          <w:tcPr>
            <w:tcW w:w="4563" w:type="dxa"/>
            <w:vAlign w:val="center"/>
          </w:tcPr>
          <w:p w14:paraId="42029610" w14:textId="77777777" w:rsidR="000D3371" w:rsidRPr="00A934B8" w:rsidRDefault="00F7503B" w:rsidP="00B62BC3">
            <w:pPr>
              <w:pStyle w:val="BodyText"/>
              <w:jc w:val="center"/>
              <w:rPr>
                <w:rFonts w:ascii="Times New Roman" w:hAnsi="Times New Roman"/>
                <w:szCs w:val="24"/>
                <w:lang w:val="en-GB"/>
              </w:rPr>
            </w:pPr>
            <w:r w:rsidRPr="00A934B8">
              <w:rPr>
                <w:rFonts w:ascii="Times New Roman" w:hAnsi="Times New Roman"/>
                <w:b/>
                <w:szCs w:val="24"/>
                <w:lang w:val="en-GB"/>
              </w:rPr>
              <w:t>National</w:t>
            </w:r>
          </w:p>
        </w:tc>
        <w:tc>
          <w:tcPr>
            <w:tcW w:w="5157" w:type="dxa"/>
            <w:vAlign w:val="center"/>
          </w:tcPr>
          <w:p w14:paraId="7843BB53" w14:textId="77777777" w:rsidR="000D3371" w:rsidRPr="00A934B8" w:rsidRDefault="00F7503B" w:rsidP="00B62BC3">
            <w:pPr>
              <w:pStyle w:val="BodyText"/>
              <w:jc w:val="left"/>
              <w:rPr>
                <w:rFonts w:ascii="Times New Roman" w:hAnsi="Times New Roman"/>
                <w:szCs w:val="24"/>
                <w:lang w:val="en-GB"/>
              </w:rPr>
            </w:pPr>
            <w:r w:rsidRPr="00A934B8">
              <w:rPr>
                <w:rFonts w:ascii="Times New Roman" w:hAnsi="Times New Roman"/>
                <w:szCs w:val="24"/>
                <w:lang w:val="en-GB"/>
              </w:rPr>
              <w:t>General Directorate of Standardization</w:t>
            </w:r>
            <w:r w:rsidR="00805C4F" w:rsidRPr="00A934B8">
              <w:rPr>
                <w:rFonts w:ascii="Times New Roman" w:hAnsi="Times New Roman"/>
                <w:szCs w:val="24"/>
                <w:lang w:val="en-GB"/>
              </w:rPr>
              <w:t xml:space="preserve"> </w:t>
            </w:r>
            <w:r w:rsidR="000D3371" w:rsidRPr="00A934B8">
              <w:rPr>
                <w:rFonts w:ascii="Times New Roman" w:hAnsi="Times New Roman"/>
                <w:szCs w:val="24"/>
                <w:lang w:val="en-GB"/>
              </w:rPr>
              <w:t>(DPS)</w:t>
            </w:r>
          </w:p>
        </w:tc>
      </w:tr>
    </w:tbl>
    <w:p w14:paraId="2E1AED76" w14:textId="77777777" w:rsidR="000D3371" w:rsidRPr="00A934B8" w:rsidRDefault="000D3371" w:rsidP="000D3371">
      <w:pPr>
        <w:widowControl w:val="0"/>
        <w:autoSpaceDE w:val="0"/>
        <w:autoSpaceDN w:val="0"/>
        <w:adjustRightInd w:val="0"/>
        <w:jc w:val="both"/>
        <w:rPr>
          <w:lang w:val="en-GB"/>
        </w:rPr>
      </w:pPr>
    </w:p>
    <w:p w14:paraId="5A149172" w14:textId="77777777" w:rsidR="00F7503B" w:rsidRPr="00A934B8" w:rsidRDefault="00F7503B" w:rsidP="000D3371">
      <w:pPr>
        <w:widowControl w:val="0"/>
        <w:autoSpaceDE w:val="0"/>
        <w:autoSpaceDN w:val="0"/>
        <w:adjustRightInd w:val="0"/>
        <w:jc w:val="both"/>
        <w:rPr>
          <w:lang w:val="en-GB"/>
        </w:rPr>
      </w:pPr>
      <w:r w:rsidRPr="00A934B8">
        <w:rPr>
          <w:lang w:val="en-GB"/>
        </w:rPr>
        <w:t>As the national standards body in the Republic of Albania, DPS is responsible for national standardization in all areas of the economy, including telecommunications and represents it in international and regional (European) standardization organizations.</w:t>
      </w:r>
    </w:p>
    <w:p w14:paraId="621CAA7D" w14:textId="77777777" w:rsidR="000D3371" w:rsidRPr="00A934B8" w:rsidRDefault="00F7503B" w:rsidP="000D3371">
      <w:pPr>
        <w:widowControl w:val="0"/>
        <w:autoSpaceDE w:val="0"/>
        <w:autoSpaceDN w:val="0"/>
        <w:adjustRightInd w:val="0"/>
        <w:jc w:val="both"/>
        <w:rPr>
          <w:lang w:val="en-GB"/>
        </w:rPr>
      </w:pPr>
      <w:r w:rsidRPr="00A934B8">
        <w:rPr>
          <w:lang w:val="en-GB"/>
        </w:rPr>
        <w:t xml:space="preserve"> </w:t>
      </w:r>
    </w:p>
    <w:p w14:paraId="00C562B8" w14:textId="77777777" w:rsidR="000D3371" w:rsidRPr="00A934B8" w:rsidRDefault="005738ED" w:rsidP="0067402F">
      <w:pPr>
        <w:pStyle w:val="Heading2"/>
        <w:rPr>
          <w:lang w:val="en-GB"/>
        </w:rPr>
      </w:pPr>
      <w:bookmarkStart w:id="17" w:name="_Toc43637666"/>
      <w:r w:rsidRPr="00A934B8">
        <w:rPr>
          <w:lang w:val="en-GB"/>
        </w:rPr>
        <w:t>5</w:t>
      </w:r>
      <w:r w:rsidR="001F4224" w:rsidRPr="00A934B8">
        <w:rPr>
          <w:lang w:val="en-GB"/>
        </w:rPr>
        <w:t>.</w:t>
      </w:r>
      <w:r w:rsidR="000D3371" w:rsidRPr="00A934B8">
        <w:rPr>
          <w:lang w:val="en-GB"/>
        </w:rPr>
        <w:t xml:space="preserve"> S</w:t>
      </w:r>
      <w:r w:rsidR="00F42945" w:rsidRPr="00A934B8">
        <w:rPr>
          <w:lang w:val="en-GB"/>
        </w:rPr>
        <w:t>tandardization for the benefit of the public</w:t>
      </w:r>
      <w:bookmarkEnd w:id="17"/>
    </w:p>
    <w:p w14:paraId="2F68D023" w14:textId="77777777" w:rsidR="000D3371" w:rsidRPr="00A934B8" w:rsidRDefault="000D3371" w:rsidP="000D3371">
      <w:pPr>
        <w:widowControl w:val="0"/>
        <w:autoSpaceDE w:val="0"/>
        <w:autoSpaceDN w:val="0"/>
        <w:adjustRightInd w:val="0"/>
        <w:jc w:val="both"/>
        <w:rPr>
          <w:b/>
          <w:lang w:val="en-GB"/>
        </w:rPr>
      </w:pPr>
    </w:p>
    <w:p w14:paraId="63059765" w14:textId="77777777" w:rsidR="006650B7" w:rsidRPr="00A934B8" w:rsidRDefault="006650B7" w:rsidP="000D3371">
      <w:pPr>
        <w:widowControl w:val="0"/>
        <w:autoSpaceDE w:val="0"/>
        <w:autoSpaceDN w:val="0"/>
        <w:adjustRightInd w:val="0"/>
        <w:jc w:val="both"/>
        <w:rPr>
          <w:lang w:val="en-GB"/>
        </w:rPr>
      </w:pPr>
      <w:r w:rsidRPr="00A934B8">
        <w:rPr>
          <w:lang w:val="en-GB"/>
        </w:rPr>
        <w:t>From the public point of view, the main</w:t>
      </w:r>
      <w:r w:rsidR="006E779B" w:rsidRPr="00A934B8">
        <w:rPr>
          <w:lang w:val="en-GB"/>
        </w:rPr>
        <w:t xml:space="preserve"> objectives of developing</w:t>
      </w:r>
      <w:r w:rsidRPr="00A934B8">
        <w:rPr>
          <w:lang w:val="en-GB"/>
        </w:rPr>
        <w:t xml:space="preserve"> standards are:</w:t>
      </w:r>
    </w:p>
    <w:p w14:paraId="688DEA5F" w14:textId="77777777" w:rsidR="000D3371" w:rsidRPr="00A934B8" w:rsidRDefault="006650B7" w:rsidP="000D3371">
      <w:pPr>
        <w:widowControl w:val="0"/>
        <w:autoSpaceDE w:val="0"/>
        <w:autoSpaceDN w:val="0"/>
        <w:adjustRightInd w:val="0"/>
        <w:jc w:val="both"/>
        <w:rPr>
          <w:lang w:val="en-GB"/>
        </w:rPr>
      </w:pPr>
      <w:r w:rsidRPr="00A934B8">
        <w:rPr>
          <w:lang w:val="en-GB"/>
        </w:rPr>
        <w:t xml:space="preserve"> </w:t>
      </w:r>
    </w:p>
    <w:p w14:paraId="27653D98" w14:textId="77777777" w:rsidR="000D3371" w:rsidRPr="00A934B8" w:rsidRDefault="003C2B06" w:rsidP="00104467">
      <w:pPr>
        <w:widowControl w:val="0"/>
        <w:numPr>
          <w:ilvl w:val="0"/>
          <w:numId w:val="19"/>
        </w:numPr>
        <w:autoSpaceDE w:val="0"/>
        <w:autoSpaceDN w:val="0"/>
        <w:adjustRightInd w:val="0"/>
        <w:jc w:val="both"/>
        <w:rPr>
          <w:lang w:val="en-GB"/>
        </w:rPr>
      </w:pPr>
      <w:r w:rsidRPr="00A934B8">
        <w:rPr>
          <w:lang w:val="en-GB"/>
        </w:rPr>
        <w:t>Providing a common basis for performance evaluation of the products, processes or services, particularly with regard to safety and accident prevention</w:t>
      </w:r>
      <w:r w:rsidR="000D3371" w:rsidRPr="00A934B8">
        <w:rPr>
          <w:lang w:val="en-GB"/>
        </w:rPr>
        <w:t>;</w:t>
      </w:r>
    </w:p>
    <w:p w14:paraId="71F8A617" w14:textId="77777777" w:rsidR="000D3371" w:rsidRPr="00A934B8" w:rsidRDefault="00A63F33" w:rsidP="00104467">
      <w:pPr>
        <w:widowControl w:val="0"/>
        <w:numPr>
          <w:ilvl w:val="0"/>
          <w:numId w:val="19"/>
        </w:numPr>
        <w:autoSpaceDE w:val="0"/>
        <w:autoSpaceDN w:val="0"/>
        <w:adjustRightInd w:val="0"/>
        <w:jc w:val="both"/>
        <w:rPr>
          <w:lang w:val="en-GB"/>
        </w:rPr>
      </w:pPr>
      <w:r w:rsidRPr="00A934B8">
        <w:rPr>
          <w:lang w:val="en-GB"/>
        </w:rPr>
        <w:t>Providing clear technical criteria for contractual or legal purposes on the basis of technological and scientific achievements</w:t>
      </w:r>
      <w:r w:rsidR="000D3371" w:rsidRPr="00A934B8">
        <w:rPr>
          <w:lang w:val="en-GB"/>
        </w:rPr>
        <w:t>;</w:t>
      </w:r>
    </w:p>
    <w:p w14:paraId="6B08B132" w14:textId="77777777" w:rsidR="000D3371" w:rsidRPr="00A934B8" w:rsidRDefault="00C05121" w:rsidP="00104467">
      <w:pPr>
        <w:widowControl w:val="0"/>
        <w:numPr>
          <w:ilvl w:val="0"/>
          <w:numId w:val="19"/>
        </w:numPr>
        <w:autoSpaceDE w:val="0"/>
        <w:autoSpaceDN w:val="0"/>
        <w:adjustRightInd w:val="0"/>
        <w:jc w:val="both"/>
        <w:rPr>
          <w:lang w:val="en-GB"/>
        </w:rPr>
      </w:pPr>
      <w:r w:rsidRPr="00A934B8">
        <w:rPr>
          <w:lang w:val="en-GB"/>
        </w:rPr>
        <w:t>They</w:t>
      </w:r>
      <w:r w:rsidR="00FD3D01" w:rsidRPr="00A934B8">
        <w:rPr>
          <w:lang w:val="en-GB"/>
        </w:rPr>
        <w:t xml:space="preserve"> are universally accepted and used</w:t>
      </w:r>
      <w:r w:rsidR="000D3371" w:rsidRPr="00A934B8">
        <w:rPr>
          <w:lang w:val="en-GB"/>
        </w:rPr>
        <w:t>.</w:t>
      </w:r>
    </w:p>
    <w:p w14:paraId="4782BA48" w14:textId="77777777" w:rsidR="000D3371" w:rsidRPr="00A934B8" w:rsidRDefault="000D3371" w:rsidP="000D3371">
      <w:pPr>
        <w:widowControl w:val="0"/>
        <w:autoSpaceDE w:val="0"/>
        <w:autoSpaceDN w:val="0"/>
        <w:adjustRightInd w:val="0"/>
        <w:jc w:val="both"/>
        <w:rPr>
          <w:lang w:val="en-GB"/>
        </w:rPr>
      </w:pPr>
    </w:p>
    <w:p w14:paraId="7D314461" w14:textId="77777777" w:rsidR="000D3371" w:rsidRPr="00A934B8" w:rsidRDefault="005738ED" w:rsidP="0067402F">
      <w:pPr>
        <w:pStyle w:val="Heading3"/>
        <w:rPr>
          <w:lang w:val="en-GB"/>
        </w:rPr>
      </w:pPr>
      <w:bookmarkStart w:id="18" w:name="_Toc43637667"/>
      <w:r w:rsidRPr="00A934B8">
        <w:rPr>
          <w:lang w:val="en-GB"/>
        </w:rPr>
        <w:t>5</w:t>
      </w:r>
      <w:r w:rsidR="000D3371" w:rsidRPr="00A934B8">
        <w:rPr>
          <w:lang w:val="en-GB"/>
        </w:rPr>
        <w:t xml:space="preserve">.1 </w:t>
      </w:r>
      <w:r w:rsidR="000652BF" w:rsidRPr="00A934B8">
        <w:rPr>
          <w:lang w:val="en-GB"/>
        </w:rPr>
        <w:t>Quality of goods and services</w:t>
      </w:r>
      <w:bookmarkEnd w:id="18"/>
    </w:p>
    <w:p w14:paraId="6619307A" w14:textId="077EA081" w:rsidR="003E6868" w:rsidRPr="00A934B8" w:rsidRDefault="000652BF">
      <w:pPr>
        <w:widowControl w:val="0"/>
        <w:autoSpaceDE w:val="0"/>
        <w:autoSpaceDN w:val="0"/>
        <w:adjustRightInd w:val="0"/>
        <w:jc w:val="both"/>
        <w:rPr>
          <w:lang w:val="en-GB"/>
        </w:rPr>
      </w:pPr>
      <w:r w:rsidRPr="00A934B8">
        <w:rPr>
          <w:lang w:val="en-GB"/>
        </w:rPr>
        <w:t xml:space="preserve">Standardization should aim to increase the satisfaction of users of </w:t>
      </w:r>
      <w:r w:rsidR="001F4224" w:rsidRPr="00A934B8">
        <w:rPr>
          <w:lang w:val="en-GB"/>
        </w:rPr>
        <w:t xml:space="preserve">the </w:t>
      </w:r>
      <w:r w:rsidRPr="00A934B8">
        <w:rPr>
          <w:lang w:val="en-GB"/>
        </w:rPr>
        <w:t>goods and servi</w:t>
      </w:r>
      <w:r w:rsidR="00B806D2" w:rsidRPr="00A934B8">
        <w:rPr>
          <w:lang w:val="en-GB"/>
        </w:rPr>
        <w:t>ces. Standards should be developed</w:t>
      </w:r>
      <w:r w:rsidR="00075221" w:rsidRPr="00A934B8">
        <w:rPr>
          <w:lang w:val="en-GB"/>
        </w:rPr>
        <w:t xml:space="preserve"> to</w:t>
      </w:r>
      <w:r w:rsidRPr="00A934B8">
        <w:rPr>
          <w:lang w:val="en-GB"/>
        </w:rPr>
        <w:t xml:space="preserve"> take</w:t>
      </w:r>
      <w:r w:rsidR="00075221" w:rsidRPr="00A934B8">
        <w:rPr>
          <w:lang w:val="en-GB"/>
        </w:rPr>
        <w:t xml:space="preserve"> into account the</w:t>
      </w:r>
      <w:r w:rsidRPr="00A934B8">
        <w:rPr>
          <w:lang w:val="en-GB"/>
        </w:rPr>
        <w:t xml:space="preserve"> user</w:t>
      </w:r>
      <w:r w:rsidR="00075221" w:rsidRPr="00A934B8">
        <w:rPr>
          <w:lang w:val="en-GB"/>
        </w:rPr>
        <w:t>’s</w:t>
      </w:r>
      <w:r w:rsidRPr="00A934B8">
        <w:rPr>
          <w:lang w:val="en-GB"/>
        </w:rPr>
        <w:t xml:space="preserve"> requirements and how they will be met. </w:t>
      </w:r>
      <w:r w:rsidR="001F4224" w:rsidRPr="00A934B8">
        <w:rPr>
          <w:lang w:val="en-GB"/>
        </w:rPr>
        <w:t>The mostt</w:t>
      </w:r>
      <w:r w:rsidRPr="00A934B8">
        <w:rPr>
          <w:lang w:val="en-GB"/>
        </w:rPr>
        <w:t>ypical user</w:t>
      </w:r>
      <w:r w:rsidR="001F4224" w:rsidRPr="00A934B8">
        <w:rPr>
          <w:lang w:val="en-GB"/>
        </w:rPr>
        <w:t>’s</w:t>
      </w:r>
      <w:r w:rsidRPr="00A934B8">
        <w:rPr>
          <w:lang w:val="en-GB"/>
        </w:rPr>
        <w:t xml:space="preserve"> requirements for quality, in terms of suitability for use include</w:t>
      </w:r>
      <w:r w:rsidR="001F4224" w:rsidRPr="00A934B8">
        <w:rPr>
          <w:lang w:val="en-GB"/>
        </w:rPr>
        <w:t>:</w:t>
      </w:r>
      <w:r w:rsidRPr="00A934B8">
        <w:rPr>
          <w:lang w:val="en-GB"/>
        </w:rPr>
        <w:t xml:space="preserve"> reliability, compatibility, exchangeability and </w:t>
      </w:r>
      <w:r w:rsidR="001F4224" w:rsidRPr="00A934B8">
        <w:rPr>
          <w:lang w:val="en-GB"/>
        </w:rPr>
        <w:t xml:space="preserve">customer’s </w:t>
      </w:r>
      <w:r w:rsidRPr="00A934B8">
        <w:rPr>
          <w:lang w:val="en-GB"/>
        </w:rPr>
        <w:t>convenience/satisfaction.</w:t>
      </w:r>
    </w:p>
    <w:p w14:paraId="28C16841" w14:textId="77777777" w:rsidR="000D3371" w:rsidRPr="00A934B8" w:rsidRDefault="005738ED" w:rsidP="0067402F">
      <w:pPr>
        <w:pStyle w:val="Heading3"/>
        <w:rPr>
          <w:lang w:val="en-GB"/>
        </w:rPr>
      </w:pPr>
      <w:bookmarkStart w:id="19" w:name="_Toc43637668"/>
      <w:r w:rsidRPr="00A934B8">
        <w:rPr>
          <w:lang w:val="en-GB"/>
        </w:rPr>
        <w:t>5</w:t>
      </w:r>
      <w:r w:rsidR="000D3371" w:rsidRPr="00A934B8">
        <w:rPr>
          <w:lang w:val="en-GB"/>
        </w:rPr>
        <w:t>.2</w:t>
      </w:r>
      <w:r w:rsidR="000C75E2" w:rsidRPr="00A934B8">
        <w:rPr>
          <w:lang w:val="en-GB"/>
        </w:rPr>
        <w:t xml:space="preserve"> </w:t>
      </w:r>
      <w:r w:rsidR="00937735" w:rsidRPr="00A934B8">
        <w:rPr>
          <w:lang w:val="en-GB"/>
        </w:rPr>
        <w:t>Effective use of resources</w:t>
      </w:r>
      <w:bookmarkEnd w:id="19"/>
    </w:p>
    <w:p w14:paraId="2D34C444" w14:textId="58394B4F" w:rsidR="000D3371" w:rsidRPr="00A934B8" w:rsidRDefault="00F20C3D" w:rsidP="000D3371">
      <w:pPr>
        <w:widowControl w:val="0"/>
        <w:autoSpaceDE w:val="0"/>
        <w:autoSpaceDN w:val="0"/>
        <w:adjustRightInd w:val="0"/>
        <w:jc w:val="both"/>
        <w:rPr>
          <w:lang w:val="en-GB"/>
        </w:rPr>
      </w:pPr>
      <w:r w:rsidRPr="00A934B8">
        <w:rPr>
          <w:lang w:val="en-GB"/>
        </w:rPr>
        <w:t>Standardization should aim to increase effectiveness and</w:t>
      </w:r>
      <w:r w:rsidR="001F4224" w:rsidRPr="00A934B8">
        <w:rPr>
          <w:lang w:val="en-GB"/>
        </w:rPr>
        <w:t xml:space="preserve"> to</w:t>
      </w:r>
      <w:r w:rsidRPr="00A934B8">
        <w:rPr>
          <w:lang w:val="en-GB"/>
        </w:rPr>
        <w:t xml:space="preserve"> economize the use of resources. This can be achieved by controlling </w:t>
      </w:r>
      <w:r w:rsidR="00AB3CA8" w:rsidRPr="00A934B8">
        <w:rPr>
          <w:lang w:val="en-GB"/>
        </w:rPr>
        <w:t xml:space="preserve">the </w:t>
      </w:r>
      <w:r w:rsidRPr="00A934B8">
        <w:rPr>
          <w:lang w:val="en-GB"/>
        </w:rPr>
        <w:t>diversity,</w:t>
      </w:r>
      <w:r w:rsidR="000D3371" w:rsidRPr="00A934B8">
        <w:rPr>
          <w:lang w:val="en-GB"/>
        </w:rPr>
        <w:t xml:space="preserve"> </w:t>
      </w:r>
      <w:r w:rsidR="00AB3CA8" w:rsidRPr="00A934B8">
        <w:rPr>
          <w:lang w:val="en-GB"/>
        </w:rPr>
        <w:t>prudently use</w:t>
      </w:r>
      <w:r w:rsidRPr="00A934B8">
        <w:rPr>
          <w:lang w:val="en-GB"/>
        </w:rPr>
        <w:t>, reducing waste and shortening</w:t>
      </w:r>
      <w:r w:rsidR="00AB3CA8" w:rsidRPr="00A934B8">
        <w:rPr>
          <w:lang w:val="en-GB"/>
        </w:rPr>
        <w:t>/saving</w:t>
      </w:r>
      <w:r w:rsidRPr="00A934B8">
        <w:rPr>
          <w:lang w:val="en-GB"/>
        </w:rPr>
        <w:t xml:space="preserve"> time, effectively distributing and maintaining. Although reducing diversity can reduce customer </w:t>
      </w:r>
      <w:r w:rsidR="00FF4E59" w:rsidRPr="00A934B8">
        <w:rPr>
          <w:lang w:val="en-GB"/>
        </w:rPr>
        <w:t>choice</w:t>
      </w:r>
      <w:r w:rsidRPr="00A934B8">
        <w:rPr>
          <w:lang w:val="en-GB"/>
        </w:rPr>
        <w:t xml:space="preserve">, the greater effectiveness that standardization allows </w:t>
      </w:r>
      <w:r w:rsidR="00947568" w:rsidRPr="00A934B8">
        <w:rPr>
          <w:lang w:val="en-GB"/>
        </w:rPr>
        <w:t>can be used to reduce costs and improve quality for the consumer.</w:t>
      </w:r>
      <w:r w:rsidR="00AB3CA8" w:rsidRPr="00A934B8">
        <w:rPr>
          <w:lang w:val="sq-AL"/>
        </w:rPr>
        <w:t xml:space="preserve"> </w:t>
      </w:r>
    </w:p>
    <w:p w14:paraId="5C5A1E52" w14:textId="77777777" w:rsidR="000D3371" w:rsidRPr="00A934B8" w:rsidRDefault="005738ED" w:rsidP="0067402F">
      <w:pPr>
        <w:pStyle w:val="Heading3"/>
        <w:rPr>
          <w:lang w:val="en-GB"/>
        </w:rPr>
      </w:pPr>
      <w:bookmarkStart w:id="20" w:name="_Toc43637669"/>
      <w:r w:rsidRPr="00A934B8">
        <w:rPr>
          <w:lang w:val="en-GB"/>
        </w:rPr>
        <w:t>5</w:t>
      </w:r>
      <w:r w:rsidR="00F972D7" w:rsidRPr="00A934B8">
        <w:rPr>
          <w:lang w:val="en-GB"/>
        </w:rPr>
        <w:t>.3</w:t>
      </w:r>
      <w:r w:rsidR="000C75E2" w:rsidRPr="00A934B8">
        <w:rPr>
          <w:lang w:val="en-GB"/>
        </w:rPr>
        <w:t xml:space="preserve"> </w:t>
      </w:r>
      <w:r w:rsidR="00F972D7" w:rsidRPr="00A934B8">
        <w:rPr>
          <w:lang w:val="en-GB"/>
        </w:rPr>
        <w:t>Trade promotion</w:t>
      </w:r>
      <w:bookmarkEnd w:id="20"/>
    </w:p>
    <w:p w14:paraId="084A23C8" w14:textId="7A910B25" w:rsidR="000D3371" w:rsidRPr="00A934B8" w:rsidRDefault="00C72A21" w:rsidP="000D3371">
      <w:pPr>
        <w:widowControl w:val="0"/>
        <w:autoSpaceDE w:val="0"/>
        <w:autoSpaceDN w:val="0"/>
        <w:adjustRightInd w:val="0"/>
        <w:jc w:val="both"/>
        <w:rPr>
          <w:lang w:val="en-GB"/>
        </w:rPr>
      </w:pPr>
      <w:r w:rsidRPr="00A934B8">
        <w:rPr>
          <w:lang w:val="en-GB"/>
        </w:rPr>
        <w:t xml:space="preserve">Standardization should support </w:t>
      </w:r>
      <w:r w:rsidR="00AB3CA8" w:rsidRPr="00A934B8">
        <w:rPr>
          <w:lang w:val="en-GB"/>
        </w:rPr>
        <w:t xml:space="preserve">the promotion trade </w:t>
      </w:r>
      <w:r w:rsidRPr="00A934B8">
        <w:rPr>
          <w:lang w:val="en-GB"/>
        </w:rPr>
        <w:t xml:space="preserve">conditions, in particular international trade. </w:t>
      </w:r>
      <w:r w:rsidR="00AA518E" w:rsidRPr="00A934B8">
        <w:rPr>
          <w:lang w:val="en-GB"/>
        </w:rPr>
        <w:t>Standardization can help in correctness of relationships in purchas</w:t>
      </w:r>
      <w:r w:rsidR="00AB3CA8" w:rsidRPr="00A934B8">
        <w:rPr>
          <w:lang w:val="en-GB"/>
        </w:rPr>
        <w:t>ing</w:t>
      </w:r>
      <w:r w:rsidR="00AA518E" w:rsidRPr="00A934B8">
        <w:rPr>
          <w:lang w:val="en-GB"/>
        </w:rPr>
        <w:t xml:space="preserve"> of goods and services, taking into account the user</w:t>
      </w:r>
      <w:r w:rsidR="00AB3CA8" w:rsidRPr="00A934B8">
        <w:rPr>
          <w:lang w:val="en-GB"/>
        </w:rPr>
        <w:t>’</w:t>
      </w:r>
      <w:r w:rsidR="00AA518E" w:rsidRPr="00A934B8">
        <w:rPr>
          <w:lang w:val="en-GB"/>
        </w:rPr>
        <w:t>s and producer’s needs. It can help reduce barriers to trade caused by changes in national practices or individual interests to have unfair advantages. It should promote clear communication between parties in an appropriate form for use in binding legal documents.</w:t>
      </w:r>
    </w:p>
    <w:p w14:paraId="1F4B6A07" w14:textId="77777777" w:rsidR="000D3371" w:rsidRPr="00A934B8" w:rsidRDefault="000D3371" w:rsidP="000D3371">
      <w:pPr>
        <w:widowControl w:val="0"/>
        <w:autoSpaceDE w:val="0"/>
        <w:autoSpaceDN w:val="0"/>
        <w:adjustRightInd w:val="0"/>
        <w:jc w:val="both"/>
        <w:rPr>
          <w:lang w:val="en-GB"/>
        </w:rPr>
      </w:pPr>
    </w:p>
    <w:p w14:paraId="2B2F5521" w14:textId="42563A18" w:rsidR="000D3371" w:rsidRPr="00A934B8" w:rsidRDefault="00270ED6" w:rsidP="000D3371">
      <w:pPr>
        <w:widowControl w:val="0"/>
        <w:autoSpaceDE w:val="0"/>
        <w:autoSpaceDN w:val="0"/>
        <w:adjustRightInd w:val="0"/>
        <w:jc w:val="both"/>
        <w:rPr>
          <w:lang w:val="en-GB"/>
        </w:rPr>
      </w:pPr>
      <w:r w:rsidRPr="00A934B8">
        <w:rPr>
          <w:lang w:val="en-GB"/>
        </w:rPr>
        <w:t>The World Trade Organization Technical Barriers to Trade Agreement (WTO) has recognized the important contribution that the use of international standards and conformity assessment systems can make in improving production efficiency and facilitating international trade.</w:t>
      </w:r>
      <w:r w:rsidR="00AB3CA8" w:rsidRPr="00A934B8">
        <w:rPr>
          <w:lang w:val="en-GB"/>
        </w:rPr>
        <w:t>.</w:t>
      </w:r>
      <w:r w:rsidR="00430AD4" w:rsidRPr="00A934B8">
        <w:rPr>
          <w:lang w:val="en-GB"/>
        </w:rPr>
        <w:t xml:space="preserve">. </w:t>
      </w:r>
    </w:p>
    <w:p w14:paraId="51E18A82" w14:textId="77777777" w:rsidR="007A0467" w:rsidRPr="00A934B8" w:rsidRDefault="007A0467" w:rsidP="000D3371">
      <w:pPr>
        <w:widowControl w:val="0"/>
        <w:autoSpaceDE w:val="0"/>
        <w:autoSpaceDN w:val="0"/>
        <w:adjustRightInd w:val="0"/>
        <w:jc w:val="both"/>
        <w:rPr>
          <w:lang w:val="en-GB"/>
        </w:rPr>
      </w:pPr>
    </w:p>
    <w:p w14:paraId="548B8DEB" w14:textId="77777777" w:rsidR="000D3371" w:rsidRPr="00A934B8" w:rsidRDefault="005738ED" w:rsidP="0067402F">
      <w:pPr>
        <w:pStyle w:val="Heading2"/>
        <w:rPr>
          <w:lang w:val="en-GB"/>
        </w:rPr>
      </w:pPr>
      <w:bookmarkStart w:id="21" w:name="_Toc43637670"/>
      <w:r w:rsidRPr="00A934B8">
        <w:rPr>
          <w:lang w:val="en-GB"/>
        </w:rPr>
        <w:t>6</w:t>
      </w:r>
      <w:r w:rsidR="000C75E2" w:rsidRPr="00A934B8">
        <w:rPr>
          <w:lang w:val="en-GB"/>
        </w:rPr>
        <w:t xml:space="preserve"> </w:t>
      </w:r>
      <w:r w:rsidR="00330BD8" w:rsidRPr="00A934B8">
        <w:rPr>
          <w:lang w:val="en-GB"/>
        </w:rPr>
        <w:t>Principles of developing</w:t>
      </w:r>
      <w:r w:rsidR="002B3DF5" w:rsidRPr="00A934B8">
        <w:rPr>
          <w:lang w:val="en-GB"/>
        </w:rPr>
        <w:t xml:space="preserve"> standards</w:t>
      </w:r>
      <w:bookmarkEnd w:id="21"/>
    </w:p>
    <w:p w14:paraId="08D05168" w14:textId="77777777" w:rsidR="000D3371" w:rsidRPr="00A934B8" w:rsidRDefault="000D3371" w:rsidP="000D3371">
      <w:pPr>
        <w:widowControl w:val="0"/>
        <w:autoSpaceDE w:val="0"/>
        <w:autoSpaceDN w:val="0"/>
        <w:adjustRightInd w:val="0"/>
        <w:jc w:val="both"/>
        <w:rPr>
          <w:lang w:val="en-GB"/>
        </w:rPr>
      </w:pPr>
    </w:p>
    <w:p w14:paraId="3ACFBEE0" w14:textId="77777777" w:rsidR="000D3371" w:rsidRPr="00A934B8" w:rsidRDefault="002B3DF5" w:rsidP="000D3371">
      <w:pPr>
        <w:widowControl w:val="0"/>
        <w:autoSpaceDE w:val="0"/>
        <w:autoSpaceDN w:val="0"/>
        <w:adjustRightInd w:val="0"/>
        <w:jc w:val="both"/>
        <w:rPr>
          <w:lang w:val="en-GB"/>
        </w:rPr>
      </w:pPr>
      <w:r w:rsidRPr="00A934B8">
        <w:rPr>
          <w:lang w:val="en-GB"/>
        </w:rPr>
        <w:t>Standards should be</w:t>
      </w:r>
      <w:r w:rsidR="000D3371" w:rsidRPr="00A934B8">
        <w:rPr>
          <w:lang w:val="en-GB"/>
        </w:rPr>
        <w:t>:</w:t>
      </w:r>
    </w:p>
    <w:p w14:paraId="4EDA64C6" w14:textId="77777777" w:rsidR="000D3371" w:rsidRPr="00A934B8" w:rsidRDefault="009260D2" w:rsidP="000D3371">
      <w:pPr>
        <w:widowControl w:val="0"/>
        <w:autoSpaceDE w:val="0"/>
        <w:autoSpaceDN w:val="0"/>
        <w:adjustRightInd w:val="0"/>
        <w:jc w:val="both"/>
        <w:rPr>
          <w:lang w:val="en-GB"/>
        </w:rPr>
      </w:pPr>
      <w:r w:rsidRPr="00A934B8">
        <w:rPr>
          <w:lang w:val="en-GB"/>
        </w:rPr>
        <w:t xml:space="preserve">a)   </w:t>
      </w:r>
      <w:r w:rsidR="002D008F" w:rsidRPr="00A934B8">
        <w:rPr>
          <w:lang w:val="en-GB"/>
        </w:rPr>
        <w:t>n</w:t>
      </w:r>
      <w:r w:rsidR="00B524DD" w:rsidRPr="00A934B8">
        <w:rPr>
          <w:lang w:val="en-GB"/>
        </w:rPr>
        <w:t>ecessary</w:t>
      </w:r>
      <w:r w:rsidRPr="00A934B8">
        <w:rPr>
          <w:lang w:val="en-GB"/>
        </w:rPr>
        <w:t xml:space="preserve"> and required</w:t>
      </w:r>
      <w:r w:rsidR="000D3371" w:rsidRPr="00A934B8">
        <w:rPr>
          <w:lang w:val="en-GB"/>
        </w:rPr>
        <w:t>;</w:t>
      </w:r>
    </w:p>
    <w:p w14:paraId="2B58F21F" w14:textId="77777777" w:rsidR="000D3371" w:rsidRPr="00A934B8" w:rsidRDefault="009260D2" w:rsidP="000D3371">
      <w:pPr>
        <w:widowControl w:val="0"/>
        <w:autoSpaceDE w:val="0"/>
        <w:autoSpaceDN w:val="0"/>
        <w:adjustRightInd w:val="0"/>
        <w:jc w:val="both"/>
        <w:rPr>
          <w:lang w:val="en-GB"/>
        </w:rPr>
      </w:pPr>
      <w:r w:rsidRPr="00A934B8">
        <w:rPr>
          <w:lang w:val="en-GB"/>
        </w:rPr>
        <w:t xml:space="preserve">b)   </w:t>
      </w:r>
      <w:r w:rsidR="002D008F" w:rsidRPr="00A934B8">
        <w:rPr>
          <w:lang w:val="en-GB"/>
        </w:rPr>
        <w:t>u</w:t>
      </w:r>
      <w:r w:rsidR="00B524DD" w:rsidRPr="00A934B8">
        <w:rPr>
          <w:lang w:val="en-GB"/>
        </w:rPr>
        <w:t>sable</w:t>
      </w:r>
      <w:r w:rsidR="000D3371" w:rsidRPr="00A934B8">
        <w:rPr>
          <w:lang w:val="en-GB"/>
        </w:rPr>
        <w:t>;</w:t>
      </w:r>
    </w:p>
    <w:p w14:paraId="0E4D6236" w14:textId="7939EE53" w:rsidR="000D3371" w:rsidRPr="00A934B8" w:rsidRDefault="009260D2" w:rsidP="000D3371">
      <w:pPr>
        <w:widowControl w:val="0"/>
        <w:autoSpaceDE w:val="0"/>
        <w:autoSpaceDN w:val="0"/>
        <w:adjustRightInd w:val="0"/>
        <w:jc w:val="both"/>
        <w:rPr>
          <w:lang w:val="en-GB"/>
        </w:rPr>
      </w:pPr>
      <w:r w:rsidRPr="00A934B8">
        <w:rPr>
          <w:lang w:val="en-GB"/>
        </w:rPr>
        <w:t xml:space="preserve">c)   </w:t>
      </w:r>
      <w:r w:rsidR="00270ED6" w:rsidRPr="00A934B8">
        <w:rPr>
          <w:lang w:val="en-GB"/>
        </w:rPr>
        <w:t xml:space="preserve">accepted </w:t>
      </w:r>
      <w:r w:rsidRPr="00A934B8">
        <w:rPr>
          <w:lang w:val="en-GB"/>
        </w:rPr>
        <w:t>at the widest level</w:t>
      </w:r>
      <w:r w:rsidR="000D3371" w:rsidRPr="00A934B8">
        <w:rPr>
          <w:lang w:val="en-GB"/>
        </w:rPr>
        <w:t>;</w:t>
      </w:r>
    </w:p>
    <w:p w14:paraId="49BD6804" w14:textId="77777777" w:rsidR="000D3371" w:rsidRPr="00A934B8" w:rsidRDefault="009260D2" w:rsidP="000D3371">
      <w:pPr>
        <w:widowControl w:val="0"/>
        <w:autoSpaceDE w:val="0"/>
        <w:autoSpaceDN w:val="0"/>
        <w:adjustRightInd w:val="0"/>
        <w:jc w:val="both"/>
        <w:rPr>
          <w:lang w:val="en-GB"/>
        </w:rPr>
      </w:pPr>
      <w:r w:rsidRPr="00A934B8">
        <w:rPr>
          <w:lang w:val="en-GB"/>
        </w:rPr>
        <w:lastRenderedPageBreak/>
        <w:t xml:space="preserve">d)   </w:t>
      </w:r>
      <w:r w:rsidR="002D008F" w:rsidRPr="00A934B8">
        <w:rPr>
          <w:lang w:val="en-GB"/>
        </w:rPr>
        <w:t>i</w:t>
      </w:r>
      <w:r w:rsidR="00B524DD" w:rsidRPr="00A934B8">
        <w:rPr>
          <w:lang w:val="en-GB"/>
        </w:rPr>
        <w:t>mpartial</w:t>
      </w:r>
      <w:r w:rsidR="000D3371" w:rsidRPr="00A934B8">
        <w:rPr>
          <w:lang w:val="en-GB"/>
        </w:rPr>
        <w:t>;</w:t>
      </w:r>
    </w:p>
    <w:p w14:paraId="024C365A" w14:textId="77777777" w:rsidR="000D3371" w:rsidRPr="00A934B8" w:rsidRDefault="009260D2" w:rsidP="000D3371">
      <w:pPr>
        <w:widowControl w:val="0"/>
        <w:autoSpaceDE w:val="0"/>
        <w:autoSpaceDN w:val="0"/>
        <w:adjustRightInd w:val="0"/>
        <w:jc w:val="both"/>
        <w:rPr>
          <w:lang w:val="en-GB"/>
        </w:rPr>
      </w:pPr>
      <w:r w:rsidRPr="00A934B8">
        <w:rPr>
          <w:lang w:val="en-GB"/>
        </w:rPr>
        <w:t xml:space="preserve">e)   </w:t>
      </w:r>
      <w:r w:rsidR="002D008F" w:rsidRPr="00A934B8">
        <w:rPr>
          <w:lang w:val="en-GB"/>
        </w:rPr>
        <w:t>p</w:t>
      </w:r>
      <w:r w:rsidR="00B524DD" w:rsidRPr="00A934B8">
        <w:rPr>
          <w:lang w:val="en-GB"/>
        </w:rPr>
        <w:t>lanned</w:t>
      </w:r>
      <w:r w:rsidR="000D3371" w:rsidRPr="00A934B8">
        <w:rPr>
          <w:lang w:val="en-GB"/>
        </w:rPr>
        <w:t>.</w:t>
      </w:r>
    </w:p>
    <w:p w14:paraId="31432CFB" w14:textId="77777777" w:rsidR="000D3371" w:rsidRPr="00A934B8" w:rsidRDefault="005738ED" w:rsidP="0067402F">
      <w:pPr>
        <w:pStyle w:val="Heading3"/>
        <w:rPr>
          <w:lang w:val="en-GB"/>
        </w:rPr>
      </w:pPr>
      <w:bookmarkStart w:id="22" w:name="_Toc43637671"/>
      <w:r w:rsidRPr="00A934B8">
        <w:rPr>
          <w:lang w:val="en-GB"/>
        </w:rPr>
        <w:t>6</w:t>
      </w:r>
      <w:r w:rsidR="000D3371" w:rsidRPr="00A934B8">
        <w:rPr>
          <w:lang w:val="en-GB"/>
        </w:rPr>
        <w:t>.1</w:t>
      </w:r>
      <w:r w:rsidR="000C75E2" w:rsidRPr="00A934B8">
        <w:rPr>
          <w:lang w:val="en-GB"/>
        </w:rPr>
        <w:t xml:space="preserve"> </w:t>
      </w:r>
      <w:r w:rsidR="004346F2" w:rsidRPr="00A934B8">
        <w:rPr>
          <w:lang w:val="en-GB"/>
        </w:rPr>
        <w:t>The necessary and required standards</w:t>
      </w:r>
      <w:bookmarkEnd w:id="22"/>
    </w:p>
    <w:p w14:paraId="792165AF" w14:textId="474366ED" w:rsidR="000D3371" w:rsidRPr="00A934B8" w:rsidRDefault="00330BD8" w:rsidP="000D3371">
      <w:pPr>
        <w:widowControl w:val="0"/>
        <w:autoSpaceDE w:val="0"/>
        <w:autoSpaceDN w:val="0"/>
        <w:adjustRightInd w:val="0"/>
        <w:jc w:val="both"/>
        <w:rPr>
          <w:lang w:val="en-GB"/>
        </w:rPr>
      </w:pPr>
      <w:r w:rsidRPr="00A934B8">
        <w:rPr>
          <w:lang w:val="en-GB"/>
        </w:rPr>
        <w:t>Standards should be developed</w:t>
      </w:r>
      <w:r w:rsidR="004346F2" w:rsidRPr="00A934B8">
        <w:rPr>
          <w:lang w:val="en-GB"/>
        </w:rPr>
        <w:t xml:space="preserve"> where there is a need to standardize and </w:t>
      </w:r>
      <w:r w:rsidR="00270ED6" w:rsidRPr="00A934B8">
        <w:rPr>
          <w:lang w:val="en-GB"/>
        </w:rPr>
        <w:t>the</w:t>
      </w:r>
      <w:r w:rsidR="004346F2" w:rsidRPr="00A934B8">
        <w:rPr>
          <w:lang w:val="en-GB"/>
        </w:rPr>
        <w:t xml:space="preserve"> willing among all parties to agree on the standards they require. There must be wide support to build the confidence that consensus can be reached.</w:t>
      </w:r>
      <w:r w:rsidR="00270ED6" w:rsidRPr="00A934B8">
        <w:rPr>
          <w:lang w:val="sq-AL"/>
        </w:rPr>
        <w:t xml:space="preserve"> </w:t>
      </w:r>
    </w:p>
    <w:p w14:paraId="1146D5E0" w14:textId="77777777" w:rsidR="0051797A" w:rsidRPr="00A934B8" w:rsidRDefault="0051797A" w:rsidP="000D3371">
      <w:pPr>
        <w:widowControl w:val="0"/>
        <w:autoSpaceDE w:val="0"/>
        <w:autoSpaceDN w:val="0"/>
        <w:adjustRightInd w:val="0"/>
        <w:jc w:val="both"/>
        <w:rPr>
          <w:lang w:val="en-GB"/>
        </w:rPr>
      </w:pPr>
    </w:p>
    <w:p w14:paraId="6587AA0B" w14:textId="77777777" w:rsidR="000D3371" w:rsidRPr="00A934B8" w:rsidRDefault="005738ED" w:rsidP="0067402F">
      <w:pPr>
        <w:pStyle w:val="Heading3"/>
        <w:rPr>
          <w:lang w:val="en-GB"/>
        </w:rPr>
      </w:pPr>
      <w:bookmarkStart w:id="23" w:name="_Toc43637672"/>
      <w:r w:rsidRPr="00A934B8">
        <w:rPr>
          <w:lang w:val="en-GB"/>
        </w:rPr>
        <w:t>6</w:t>
      </w:r>
      <w:r w:rsidR="000D3371" w:rsidRPr="00A934B8">
        <w:rPr>
          <w:lang w:val="en-GB"/>
        </w:rPr>
        <w:t>.2</w:t>
      </w:r>
      <w:r w:rsidR="000C75E2" w:rsidRPr="00A934B8">
        <w:rPr>
          <w:lang w:val="en-GB"/>
        </w:rPr>
        <w:t xml:space="preserve"> </w:t>
      </w:r>
      <w:r w:rsidR="00691044" w:rsidRPr="00A934B8">
        <w:rPr>
          <w:lang w:val="en-GB"/>
        </w:rPr>
        <w:t>Standards for use</w:t>
      </w:r>
      <w:bookmarkEnd w:id="23"/>
    </w:p>
    <w:p w14:paraId="209366A1" w14:textId="0F9011A4" w:rsidR="000D3371" w:rsidRPr="00A934B8" w:rsidRDefault="00691044" w:rsidP="000D3371">
      <w:pPr>
        <w:widowControl w:val="0"/>
        <w:autoSpaceDE w:val="0"/>
        <w:autoSpaceDN w:val="0"/>
        <w:adjustRightInd w:val="0"/>
        <w:jc w:val="both"/>
        <w:rPr>
          <w:lang w:val="en-GB"/>
        </w:rPr>
      </w:pPr>
      <w:r w:rsidRPr="00A934B8">
        <w:rPr>
          <w:lang w:val="en-GB"/>
        </w:rPr>
        <w:t xml:space="preserve">Standardization requires the voluntary commitment to </w:t>
      </w:r>
      <w:r w:rsidR="00B524DD" w:rsidRPr="00A934B8">
        <w:rPr>
          <w:lang w:val="en-GB"/>
        </w:rPr>
        <w:t>start</w:t>
      </w:r>
      <w:r w:rsidR="00330BD8" w:rsidRPr="00A934B8">
        <w:rPr>
          <w:lang w:val="en-GB"/>
        </w:rPr>
        <w:t xml:space="preserve"> developing</w:t>
      </w:r>
      <w:r w:rsidRPr="00A934B8">
        <w:rPr>
          <w:lang w:val="en-GB"/>
        </w:rPr>
        <w:t xml:space="preserve"> a standa</w:t>
      </w:r>
      <w:r w:rsidR="00330BD8" w:rsidRPr="00A934B8">
        <w:rPr>
          <w:lang w:val="en-GB"/>
        </w:rPr>
        <w:t>rd and to implement it. Developing</w:t>
      </w:r>
      <w:r w:rsidRPr="00A934B8">
        <w:rPr>
          <w:lang w:val="en-GB"/>
        </w:rPr>
        <w:t xml:space="preserve"> a standard is only valid if it is used. User</w:t>
      </w:r>
      <w:r w:rsidR="00270ED6" w:rsidRPr="00A934B8">
        <w:rPr>
          <w:lang w:val="en-GB"/>
        </w:rPr>
        <w:t>’</w:t>
      </w:r>
      <w:r w:rsidRPr="00A934B8">
        <w:rPr>
          <w:lang w:val="en-GB"/>
        </w:rPr>
        <w:t>s requirements for a standard should be well understood at the outset and taken into account when drafting it.</w:t>
      </w:r>
    </w:p>
    <w:p w14:paraId="51D4E0EA" w14:textId="77777777" w:rsidR="0051797A" w:rsidRPr="00A934B8" w:rsidRDefault="0051797A" w:rsidP="000D3371">
      <w:pPr>
        <w:widowControl w:val="0"/>
        <w:autoSpaceDE w:val="0"/>
        <w:autoSpaceDN w:val="0"/>
        <w:adjustRightInd w:val="0"/>
        <w:jc w:val="both"/>
        <w:rPr>
          <w:lang w:val="en-GB"/>
        </w:rPr>
      </w:pPr>
    </w:p>
    <w:p w14:paraId="6EC55436" w14:textId="77777777" w:rsidR="000D3371" w:rsidRPr="00A934B8" w:rsidRDefault="005738ED" w:rsidP="0067402F">
      <w:pPr>
        <w:pStyle w:val="Heading3"/>
        <w:rPr>
          <w:lang w:val="en-GB"/>
        </w:rPr>
      </w:pPr>
      <w:bookmarkStart w:id="24" w:name="_Toc43637673"/>
      <w:r w:rsidRPr="00A934B8">
        <w:rPr>
          <w:lang w:val="en-GB"/>
        </w:rPr>
        <w:t>6</w:t>
      </w:r>
      <w:r w:rsidR="000D3371" w:rsidRPr="00A934B8">
        <w:rPr>
          <w:lang w:val="en-GB"/>
        </w:rPr>
        <w:t>.3</w:t>
      </w:r>
      <w:r w:rsidR="000C75E2" w:rsidRPr="00A934B8">
        <w:rPr>
          <w:lang w:val="en-GB"/>
        </w:rPr>
        <w:t xml:space="preserve"> </w:t>
      </w:r>
      <w:r w:rsidR="00C5188F" w:rsidRPr="00A934B8">
        <w:rPr>
          <w:lang w:val="en-GB"/>
        </w:rPr>
        <w:t>Widely accepted standards</w:t>
      </w:r>
      <w:bookmarkEnd w:id="24"/>
    </w:p>
    <w:p w14:paraId="233C8857" w14:textId="77777777" w:rsidR="0051797A" w:rsidRPr="00A934B8" w:rsidRDefault="00C5188F" w:rsidP="000D3371">
      <w:pPr>
        <w:widowControl w:val="0"/>
        <w:autoSpaceDE w:val="0"/>
        <w:autoSpaceDN w:val="0"/>
        <w:adjustRightInd w:val="0"/>
        <w:jc w:val="both"/>
        <w:rPr>
          <w:lang w:val="en-GB"/>
        </w:rPr>
      </w:pPr>
      <w:r w:rsidRPr="00A934B8">
        <w:rPr>
          <w:lang w:val="en-GB"/>
        </w:rPr>
        <w:t xml:space="preserve">Standardization should be undertaken at the widest possible level, consisting of taking into account the requirements of </w:t>
      </w:r>
      <w:r w:rsidR="00B524DD" w:rsidRPr="00A934B8">
        <w:rPr>
          <w:lang w:val="en-GB"/>
        </w:rPr>
        <w:t>stakeholders</w:t>
      </w:r>
      <w:r w:rsidRPr="00A934B8">
        <w:rPr>
          <w:lang w:val="en-GB"/>
        </w:rPr>
        <w:t xml:space="preserve"> </w:t>
      </w:r>
      <w:r w:rsidR="00B524DD" w:rsidRPr="00A934B8">
        <w:rPr>
          <w:lang w:val="en-GB"/>
        </w:rPr>
        <w:t>within</w:t>
      </w:r>
      <w:r w:rsidR="008546CC" w:rsidRPr="00A934B8">
        <w:rPr>
          <w:lang w:val="en-GB"/>
        </w:rPr>
        <w:t xml:space="preserve"> an acceptable timeframe. Whenever possible, efforts should be </w:t>
      </w:r>
      <w:r w:rsidR="00B71D34" w:rsidRPr="00A934B8">
        <w:rPr>
          <w:lang w:val="en-GB"/>
        </w:rPr>
        <w:t>made by</w:t>
      </w:r>
      <w:r w:rsidR="00A25AB6" w:rsidRPr="00A934B8">
        <w:rPr>
          <w:lang w:val="en-GB"/>
        </w:rPr>
        <w:t xml:space="preserve"> national standards bodies, to work on international and regional standardization, rather than drafting specific national standards.</w:t>
      </w:r>
    </w:p>
    <w:p w14:paraId="64473AA9" w14:textId="77777777" w:rsidR="005738ED" w:rsidRPr="00A934B8" w:rsidRDefault="00A25AB6" w:rsidP="000D3371">
      <w:pPr>
        <w:widowControl w:val="0"/>
        <w:autoSpaceDE w:val="0"/>
        <w:autoSpaceDN w:val="0"/>
        <w:adjustRightInd w:val="0"/>
        <w:jc w:val="both"/>
        <w:rPr>
          <w:lang w:val="en-GB"/>
        </w:rPr>
      </w:pPr>
      <w:r w:rsidRPr="00A934B8">
        <w:rPr>
          <w:lang w:val="en-GB"/>
        </w:rPr>
        <w:t xml:space="preserve"> </w:t>
      </w:r>
    </w:p>
    <w:p w14:paraId="1BA2430F" w14:textId="77777777" w:rsidR="000D3371" w:rsidRPr="00A934B8" w:rsidRDefault="005738ED" w:rsidP="0067402F">
      <w:pPr>
        <w:pStyle w:val="Heading3"/>
        <w:rPr>
          <w:lang w:val="en-GB"/>
        </w:rPr>
      </w:pPr>
      <w:bookmarkStart w:id="25" w:name="_Toc43637674"/>
      <w:r w:rsidRPr="00A934B8">
        <w:rPr>
          <w:lang w:val="en-GB"/>
        </w:rPr>
        <w:t>6</w:t>
      </w:r>
      <w:r w:rsidR="000D3371" w:rsidRPr="00A934B8">
        <w:rPr>
          <w:lang w:val="en-GB"/>
        </w:rPr>
        <w:t xml:space="preserve">.4 </w:t>
      </w:r>
      <w:r w:rsidR="002F6D6F" w:rsidRPr="00A934B8">
        <w:rPr>
          <w:lang w:val="en-GB"/>
        </w:rPr>
        <w:t>Impartial standards</w:t>
      </w:r>
      <w:bookmarkEnd w:id="25"/>
      <w:r w:rsidR="000D3371" w:rsidRPr="00A934B8">
        <w:rPr>
          <w:lang w:val="en-GB"/>
        </w:rPr>
        <w:t xml:space="preserve"> </w:t>
      </w:r>
    </w:p>
    <w:p w14:paraId="3AF34BE0" w14:textId="77777777" w:rsidR="000D3371" w:rsidRPr="00A934B8" w:rsidRDefault="002F6D6F" w:rsidP="000D3371">
      <w:pPr>
        <w:widowControl w:val="0"/>
        <w:autoSpaceDE w:val="0"/>
        <w:autoSpaceDN w:val="0"/>
        <w:adjustRightInd w:val="0"/>
        <w:jc w:val="both"/>
        <w:rPr>
          <w:lang w:val="en-GB"/>
        </w:rPr>
      </w:pPr>
      <w:r w:rsidRPr="00A934B8">
        <w:rPr>
          <w:lang w:val="en-GB"/>
        </w:rPr>
        <w:t>Standards should not give obvious advantage to products or services of:</w:t>
      </w:r>
    </w:p>
    <w:p w14:paraId="22B29769" w14:textId="77777777" w:rsidR="000D3371" w:rsidRPr="00A934B8" w:rsidRDefault="00266E3B" w:rsidP="007F4D3E">
      <w:pPr>
        <w:pStyle w:val="ListParagraph"/>
        <w:widowControl w:val="0"/>
        <w:numPr>
          <w:ilvl w:val="0"/>
          <w:numId w:val="32"/>
        </w:numPr>
        <w:autoSpaceDE w:val="0"/>
        <w:autoSpaceDN w:val="0"/>
        <w:adjustRightInd w:val="0"/>
        <w:jc w:val="both"/>
        <w:rPr>
          <w:lang w:val="en-GB"/>
        </w:rPr>
      </w:pPr>
      <w:r w:rsidRPr="00A934B8">
        <w:rPr>
          <w:lang w:val="en-GB"/>
        </w:rPr>
        <w:t>a particular supplier</w:t>
      </w:r>
      <w:r w:rsidR="000D3371" w:rsidRPr="00A934B8">
        <w:rPr>
          <w:lang w:val="en-GB"/>
        </w:rPr>
        <w:t>;</w:t>
      </w:r>
    </w:p>
    <w:p w14:paraId="3867521D" w14:textId="77777777" w:rsidR="000D3371" w:rsidRPr="00A934B8" w:rsidRDefault="00266E3B" w:rsidP="007F4D3E">
      <w:pPr>
        <w:pStyle w:val="ListParagraph"/>
        <w:widowControl w:val="0"/>
        <w:numPr>
          <w:ilvl w:val="0"/>
          <w:numId w:val="32"/>
        </w:numPr>
        <w:autoSpaceDE w:val="0"/>
        <w:autoSpaceDN w:val="0"/>
        <w:adjustRightInd w:val="0"/>
        <w:jc w:val="both"/>
        <w:rPr>
          <w:lang w:val="en-GB"/>
        </w:rPr>
      </w:pPr>
      <w:r w:rsidRPr="00A934B8">
        <w:rPr>
          <w:lang w:val="en-GB"/>
        </w:rPr>
        <w:t xml:space="preserve">a special group of people who have common </w:t>
      </w:r>
      <w:r w:rsidR="00B524DD" w:rsidRPr="00A934B8">
        <w:rPr>
          <w:lang w:val="en-GB"/>
        </w:rPr>
        <w:t>commercial</w:t>
      </w:r>
      <w:r w:rsidRPr="00A934B8">
        <w:rPr>
          <w:lang w:val="en-GB"/>
        </w:rPr>
        <w:t xml:space="preserve"> interests</w:t>
      </w:r>
      <w:r w:rsidR="000D3371" w:rsidRPr="00A934B8">
        <w:rPr>
          <w:lang w:val="en-GB"/>
        </w:rPr>
        <w:t>;</w:t>
      </w:r>
    </w:p>
    <w:p w14:paraId="6EC5FA80" w14:textId="77777777" w:rsidR="000D3371" w:rsidRPr="00A934B8" w:rsidRDefault="00266E3B" w:rsidP="007F4D3E">
      <w:pPr>
        <w:pStyle w:val="ListParagraph"/>
        <w:widowControl w:val="0"/>
        <w:numPr>
          <w:ilvl w:val="0"/>
          <w:numId w:val="32"/>
        </w:numPr>
        <w:autoSpaceDE w:val="0"/>
        <w:autoSpaceDN w:val="0"/>
        <w:adjustRightInd w:val="0"/>
        <w:jc w:val="both"/>
        <w:rPr>
          <w:lang w:val="en-GB"/>
        </w:rPr>
      </w:pPr>
      <w:r w:rsidRPr="00A934B8">
        <w:rPr>
          <w:lang w:val="en-GB"/>
        </w:rPr>
        <w:t>a particular industry of a particular country or countries</w:t>
      </w:r>
      <w:r w:rsidR="000D3371" w:rsidRPr="00A934B8">
        <w:rPr>
          <w:lang w:val="en-GB"/>
        </w:rPr>
        <w:t>.</w:t>
      </w:r>
    </w:p>
    <w:p w14:paraId="3C27E3C8" w14:textId="77777777" w:rsidR="0051797A" w:rsidRPr="00A934B8" w:rsidRDefault="0051797A" w:rsidP="0067402F">
      <w:pPr>
        <w:pStyle w:val="Heading3"/>
        <w:rPr>
          <w:lang w:val="en-GB"/>
        </w:rPr>
      </w:pPr>
    </w:p>
    <w:p w14:paraId="615A3D0E" w14:textId="77777777" w:rsidR="000D3371" w:rsidRPr="00A934B8" w:rsidRDefault="005738ED" w:rsidP="0067402F">
      <w:pPr>
        <w:pStyle w:val="Heading3"/>
        <w:rPr>
          <w:lang w:val="en-GB"/>
        </w:rPr>
      </w:pPr>
      <w:bookmarkStart w:id="26" w:name="_Toc43637675"/>
      <w:r w:rsidRPr="00A934B8">
        <w:rPr>
          <w:lang w:val="en-GB"/>
        </w:rPr>
        <w:t>6</w:t>
      </w:r>
      <w:r w:rsidR="00E066A0" w:rsidRPr="00A934B8">
        <w:rPr>
          <w:lang w:val="en-GB"/>
        </w:rPr>
        <w:t>.5 Planned standards</w:t>
      </w:r>
      <w:bookmarkEnd w:id="26"/>
      <w:r w:rsidR="00E066A0" w:rsidRPr="00A934B8">
        <w:rPr>
          <w:lang w:val="en-GB"/>
        </w:rPr>
        <w:t xml:space="preserve">   </w:t>
      </w:r>
    </w:p>
    <w:p w14:paraId="5DE53446" w14:textId="3E5CF782" w:rsidR="00EE4142" w:rsidRPr="00A934B8" w:rsidRDefault="00E066A0" w:rsidP="000D3371">
      <w:pPr>
        <w:widowControl w:val="0"/>
        <w:autoSpaceDE w:val="0"/>
        <w:autoSpaceDN w:val="0"/>
        <w:adjustRightInd w:val="0"/>
        <w:jc w:val="both"/>
        <w:rPr>
          <w:lang w:val="en-GB"/>
        </w:rPr>
      </w:pPr>
      <w:r w:rsidRPr="00A934B8">
        <w:rPr>
          <w:lang w:val="en-GB"/>
        </w:rPr>
        <w:t>There is a need to plan when and how it is appropriate to standardize, especially in areas of rapid technology</w:t>
      </w:r>
      <w:r w:rsidR="00E81F53" w:rsidRPr="00A934B8">
        <w:rPr>
          <w:lang w:val="en-GB"/>
        </w:rPr>
        <w:t xml:space="preserve"> development. </w:t>
      </w:r>
      <w:r w:rsidR="005A1783" w:rsidRPr="00A934B8">
        <w:rPr>
          <w:lang w:val="en-GB"/>
        </w:rPr>
        <w:t xml:space="preserve">On the one hand, the </w:t>
      </w:r>
      <w:r w:rsidR="00B71D34" w:rsidRPr="00A934B8">
        <w:rPr>
          <w:lang w:val="en-GB"/>
        </w:rPr>
        <w:t xml:space="preserve">incorporation </w:t>
      </w:r>
      <w:r w:rsidR="005A1783" w:rsidRPr="00A934B8">
        <w:rPr>
          <w:lang w:val="en-GB"/>
        </w:rPr>
        <w:t xml:space="preserve">of new ideas can be hampered if the standard fixes the design and methods too quickly. On the other hand, if standardization </w:t>
      </w:r>
      <w:r w:rsidR="00EE06EB" w:rsidRPr="00A934B8">
        <w:rPr>
          <w:lang w:val="en-GB"/>
        </w:rPr>
        <w:t>d</w:t>
      </w:r>
      <w:r w:rsidR="00330BD8" w:rsidRPr="00A934B8">
        <w:rPr>
          <w:lang w:val="en-GB"/>
        </w:rPr>
        <w:t xml:space="preserve">oes not start </w:t>
      </w:r>
      <w:r w:rsidR="00B71D34" w:rsidRPr="00A934B8">
        <w:rPr>
          <w:lang w:val="en-GB"/>
        </w:rPr>
        <w:t xml:space="preserve">at </w:t>
      </w:r>
      <w:r w:rsidR="00330BD8" w:rsidRPr="00A934B8">
        <w:rPr>
          <w:lang w:val="en-GB"/>
        </w:rPr>
        <w:t>the right time</w:t>
      </w:r>
      <w:r w:rsidR="00EE06EB" w:rsidRPr="00A934B8">
        <w:rPr>
          <w:lang w:val="en-GB"/>
        </w:rPr>
        <w:t xml:space="preserve">, a large number of specific solutions can be useless </w:t>
      </w:r>
      <w:r w:rsidR="00CD709E" w:rsidRPr="00A934B8">
        <w:rPr>
          <w:lang w:val="en-GB"/>
        </w:rPr>
        <w:t xml:space="preserve">to use the </w:t>
      </w:r>
      <w:r w:rsidR="00EE06EB" w:rsidRPr="00A934B8">
        <w:rPr>
          <w:lang w:val="en-GB"/>
        </w:rPr>
        <w:t>resource</w:t>
      </w:r>
      <w:r w:rsidR="00CD709E" w:rsidRPr="00A934B8">
        <w:rPr>
          <w:lang w:val="en-GB"/>
        </w:rPr>
        <w:t>s</w:t>
      </w:r>
      <w:r w:rsidR="00EE06EB" w:rsidRPr="00A934B8">
        <w:rPr>
          <w:lang w:val="en-GB"/>
        </w:rPr>
        <w:t xml:space="preserve"> and create confusion among users.</w:t>
      </w:r>
    </w:p>
    <w:p w14:paraId="2A8CE16C" w14:textId="5E13C7AD" w:rsidR="000D3371" w:rsidRPr="00A934B8" w:rsidRDefault="00047110" w:rsidP="000D3371">
      <w:pPr>
        <w:widowControl w:val="0"/>
        <w:autoSpaceDE w:val="0"/>
        <w:autoSpaceDN w:val="0"/>
        <w:adjustRightInd w:val="0"/>
        <w:jc w:val="both"/>
        <w:rPr>
          <w:lang w:val="en-GB"/>
        </w:rPr>
      </w:pPr>
      <w:r w:rsidRPr="00A934B8">
        <w:rPr>
          <w:lang w:val="en-GB"/>
        </w:rPr>
        <w:t>Standardization thus becomes very difficult if not impossible.</w:t>
      </w:r>
    </w:p>
    <w:p w14:paraId="79B0C120" w14:textId="77777777" w:rsidR="000D3371" w:rsidRPr="00A934B8" w:rsidRDefault="00FA0A33" w:rsidP="000D3371">
      <w:pPr>
        <w:widowControl w:val="0"/>
        <w:autoSpaceDE w:val="0"/>
        <w:autoSpaceDN w:val="0"/>
        <w:adjustRightInd w:val="0"/>
        <w:jc w:val="both"/>
        <w:rPr>
          <w:lang w:val="en-GB"/>
        </w:rPr>
      </w:pPr>
      <w:r w:rsidRPr="00A934B8">
        <w:rPr>
          <w:lang w:val="en-GB"/>
        </w:rPr>
        <w:t xml:space="preserve">Planning a standard is primarily a process of selecting </w:t>
      </w:r>
      <w:r w:rsidR="00B524DD" w:rsidRPr="00A934B8">
        <w:rPr>
          <w:lang w:val="en-GB"/>
        </w:rPr>
        <w:t>what</w:t>
      </w:r>
      <w:r w:rsidRPr="00A934B8">
        <w:rPr>
          <w:lang w:val="en-GB"/>
        </w:rPr>
        <w:t xml:space="preserve"> stakeholders are prepared to agree on when preparing the standard and setting a timeframe to resolve important issues.</w:t>
      </w:r>
      <w:r w:rsidR="00CD709E" w:rsidRPr="00A934B8">
        <w:rPr>
          <w:lang w:val="en-GB"/>
        </w:rPr>
        <w:t xml:space="preserve"> </w:t>
      </w:r>
    </w:p>
    <w:p w14:paraId="0CEDE11D" w14:textId="77777777" w:rsidR="000D3371" w:rsidRPr="00A934B8" w:rsidRDefault="000D3371" w:rsidP="000D3371">
      <w:pPr>
        <w:widowControl w:val="0"/>
        <w:autoSpaceDE w:val="0"/>
        <w:autoSpaceDN w:val="0"/>
        <w:adjustRightInd w:val="0"/>
        <w:jc w:val="both"/>
        <w:rPr>
          <w:lang w:val="en-GB"/>
        </w:rPr>
      </w:pPr>
    </w:p>
    <w:p w14:paraId="1CE1CC03" w14:textId="77777777" w:rsidR="000D3371" w:rsidRPr="00A934B8" w:rsidRDefault="00FA0A33" w:rsidP="000D3371">
      <w:pPr>
        <w:widowControl w:val="0"/>
        <w:autoSpaceDE w:val="0"/>
        <w:autoSpaceDN w:val="0"/>
        <w:adjustRightInd w:val="0"/>
        <w:jc w:val="both"/>
        <w:rPr>
          <w:lang w:val="en-GB"/>
        </w:rPr>
      </w:pPr>
      <w:r w:rsidRPr="00A934B8">
        <w:rPr>
          <w:lang w:val="en-GB"/>
        </w:rPr>
        <w:t>W</w:t>
      </w:r>
      <w:r w:rsidR="002D79E3" w:rsidRPr="00A934B8">
        <w:rPr>
          <w:lang w:val="en-GB"/>
        </w:rPr>
        <w:t>hen proposing a draft standard</w:t>
      </w:r>
      <w:r w:rsidRPr="00A934B8">
        <w:rPr>
          <w:lang w:val="en-GB"/>
        </w:rPr>
        <w:t xml:space="preserve">, DPS and </w:t>
      </w:r>
      <w:r w:rsidR="00B71D34" w:rsidRPr="00A934B8">
        <w:rPr>
          <w:lang w:val="en-GB"/>
        </w:rPr>
        <w:t xml:space="preserve">the </w:t>
      </w:r>
      <w:r w:rsidRPr="00A934B8">
        <w:rPr>
          <w:lang w:val="en-GB"/>
        </w:rPr>
        <w:t>BT consider whether</w:t>
      </w:r>
      <w:r w:rsidR="000D3371" w:rsidRPr="00A934B8">
        <w:rPr>
          <w:lang w:val="en-GB"/>
        </w:rPr>
        <w:t>:</w:t>
      </w:r>
    </w:p>
    <w:p w14:paraId="1D5C4497" w14:textId="77777777" w:rsidR="000D3371" w:rsidRPr="00A934B8" w:rsidRDefault="00FA0A33" w:rsidP="007F4D3E">
      <w:pPr>
        <w:pStyle w:val="ListParagraph"/>
        <w:widowControl w:val="0"/>
        <w:numPr>
          <w:ilvl w:val="0"/>
          <w:numId w:val="34"/>
        </w:numPr>
        <w:autoSpaceDE w:val="0"/>
        <w:autoSpaceDN w:val="0"/>
        <w:adjustRightInd w:val="0"/>
        <w:jc w:val="both"/>
        <w:rPr>
          <w:lang w:val="en-GB"/>
        </w:rPr>
      </w:pPr>
      <w:r w:rsidRPr="00A934B8">
        <w:rPr>
          <w:lang w:val="en-GB"/>
        </w:rPr>
        <w:t>there is need for that standard</w:t>
      </w:r>
      <w:r w:rsidR="000D3371" w:rsidRPr="00A934B8">
        <w:rPr>
          <w:lang w:val="en-GB"/>
        </w:rPr>
        <w:t>;</w:t>
      </w:r>
    </w:p>
    <w:p w14:paraId="77C022DA" w14:textId="77777777" w:rsidR="000D3371" w:rsidRPr="00A934B8" w:rsidRDefault="00FA0A33" w:rsidP="007F4D3E">
      <w:pPr>
        <w:pStyle w:val="ListParagraph"/>
        <w:widowControl w:val="0"/>
        <w:numPr>
          <w:ilvl w:val="0"/>
          <w:numId w:val="34"/>
        </w:numPr>
        <w:autoSpaceDE w:val="0"/>
        <w:autoSpaceDN w:val="0"/>
        <w:adjustRightInd w:val="0"/>
        <w:jc w:val="both"/>
        <w:rPr>
          <w:lang w:val="en-GB"/>
        </w:rPr>
      </w:pPr>
      <w:r w:rsidRPr="00A934B8">
        <w:rPr>
          <w:lang w:val="en-GB"/>
        </w:rPr>
        <w:t xml:space="preserve">it can be agreed </w:t>
      </w:r>
      <w:r w:rsidR="00B71D34" w:rsidRPr="00A934B8">
        <w:rPr>
          <w:lang w:val="en-GB"/>
        </w:rPr>
        <w:t xml:space="preserve">in </w:t>
      </w:r>
      <w:r w:rsidRPr="00A934B8">
        <w:rPr>
          <w:lang w:val="en-GB"/>
        </w:rPr>
        <w:t xml:space="preserve">a reasonable </w:t>
      </w:r>
      <w:r w:rsidR="00B71D34" w:rsidRPr="00A934B8">
        <w:rPr>
          <w:lang w:val="en-GB"/>
        </w:rPr>
        <w:t xml:space="preserve">amount of </w:t>
      </w:r>
      <w:r w:rsidRPr="00A934B8">
        <w:rPr>
          <w:lang w:val="en-GB"/>
        </w:rPr>
        <w:t>time</w:t>
      </w:r>
      <w:r w:rsidR="000D3371" w:rsidRPr="00A934B8">
        <w:rPr>
          <w:lang w:val="en-GB"/>
        </w:rPr>
        <w:t>;</w:t>
      </w:r>
    </w:p>
    <w:p w14:paraId="210608C6" w14:textId="5F67F19D" w:rsidR="000D3371" w:rsidRPr="00A934B8" w:rsidRDefault="00FA0A33" w:rsidP="007F4D3E">
      <w:pPr>
        <w:pStyle w:val="ListParagraph"/>
        <w:widowControl w:val="0"/>
        <w:numPr>
          <w:ilvl w:val="0"/>
          <w:numId w:val="34"/>
        </w:numPr>
        <w:autoSpaceDE w:val="0"/>
        <w:autoSpaceDN w:val="0"/>
        <w:adjustRightInd w:val="0"/>
        <w:jc w:val="both"/>
        <w:rPr>
          <w:lang w:val="en-GB"/>
        </w:rPr>
      </w:pPr>
      <w:r w:rsidRPr="00A934B8">
        <w:rPr>
          <w:lang w:val="en-GB"/>
        </w:rPr>
        <w:t>once published, it can be updated with the latest</w:t>
      </w:r>
      <w:r w:rsidR="00CD709E" w:rsidRPr="00A934B8">
        <w:rPr>
          <w:lang w:val="en-GB"/>
        </w:rPr>
        <w:t xml:space="preserve"> </w:t>
      </w:r>
      <w:r w:rsidR="007F4D3E" w:rsidRPr="00A934B8">
        <w:rPr>
          <w:lang w:val="en-GB"/>
        </w:rPr>
        <w:t>developments</w:t>
      </w:r>
      <w:r w:rsidR="000D3371" w:rsidRPr="00A934B8">
        <w:rPr>
          <w:lang w:val="en-GB"/>
        </w:rPr>
        <w:t>;</w:t>
      </w:r>
    </w:p>
    <w:p w14:paraId="7F8B45E7" w14:textId="77777777" w:rsidR="000D3371" w:rsidRPr="00A934B8" w:rsidRDefault="006862CD" w:rsidP="007F4D3E">
      <w:pPr>
        <w:pStyle w:val="ListParagraph"/>
        <w:widowControl w:val="0"/>
        <w:numPr>
          <w:ilvl w:val="0"/>
          <w:numId w:val="34"/>
        </w:numPr>
        <w:autoSpaceDE w:val="0"/>
        <w:autoSpaceDN w:val="0"/>
        <w:adjustRightInd w:val="0"/>
        <w:jc w:val="both"/>
        <w:rPr>
          <w:lang w:val="en-GB"/>
        </w:rPr>
      </w:pPr>
      <w:r w:rsidRPr="00A934B8">
        <w:rPr>
          <w:lang w:val="en-GB"/>
        </w:rPr>
        <w:t xml:space="preserve">there is a market for the standard (having in </w:t>
      </w:r>
      <w:r w:rsidR="00B71D34" w:rsidRPr="00A934B8">
        <w:rPr>
          <w:lang w:val="en-GB"/>
        </w:rPr>
        <w:t xml:space="preserve">mind </w:t>
      </w:r>
      <w:r w:rsidRPr="00A934B8">
        <w:rPr>
          <w:lang w:val="en-GB"/>
        </w:rPr>
        <w:t xml:space="preserve">that low sales </w:t>
      </w:r>
      <w:r w:rsidR="00B71D34" w:rsidRPr="00A934B8">
        <w:rPr>
          <w:lang w:val="en-GB"/>
        </w:rPr>
        <w:t xml:space="preserve">alone </w:t>
      </w:r>
      <w:r w:rsidRPr="00A934B8">
        <w:rPr>
          <w:lang w:val="en-GB"/>
        </w:rPr>
        <w:t xml:space="preserve">should never be </w:t>
      </w:r>
      <w:r w:rsidR="00B71D34" w:rsidRPr="00A934B8">
        <w:rPr>
          <w:lang w:val="en-GB"/>
        </w:rPr>
        <w:t xml:space="preserve">a </w:t>
      </w:r>
      <w:r w:rsidRPr="00A934B8">
        <w:rPr>
          <w:lang w:val="en-GB"/>
        </w:rPr>
        <w:t>reason for not drafting or adopting the standard</w:t>
      </w:r>
      <w:r w:rsidR="000D3371" w:rsidRPr="00A934B8">
        <w:rPr>
          <w:lang w:val="en-GB"/>
        </w:rPr>
        <w:t>).</w:t>
      </w:r>
    </w:p>
    <w:p w14:paraId="1D05B50B" w14:textId="77777777" w:rsidR="0051797A" w:rsidRPr="00A934B8" w:rsidRDefault="0051797A" w:rsidP="0067402F">
      <w:pPr>
        <w:pStyle w:val="Heading3"/>
        <w:rPr>
          <w:lang w:val="en-GB"/>
        </w:rPr>
      </w:pPr>
    </w:p>
    <w:p w14:paraId="7EFF1FDD" w14:textId="77777777" w:rsidR="000D3371" w:rsidRPr="00A934B8" w:rsidRDefault="005738ED" w:rsidP="0067402F">
      <w:pPr>
        <w:pStyle w:val="Heading3"/>
        <w:rPr>
          <w:lang w:val="en-GB"/>
        </w:rPr>
      </w:pPr>
      <w:bookmarkStart w:id="27" w:name="_Toc43637676"/>
      <w:r w:rsidRPr="00A934B8">
        <w:rPr>
          <w:lang w:val="en-GB"/>
        </w:rPr>
        <w:t>6</w:t>
      </w:r>
      <w:r w:rsidR="000D3371" w:rsidRPr="00A934B8">
        <w:rPr>
          <w:lang w:val="en-GB"/>
        </w:rPr>
        <w:t>.6</w:t>
      </w:r>
      <w:r w:rsidR="000C75E2" w:rsidRPr="00A934B8">
        <w:rPr>
          <w:lang w:val="en-GB"/>
        </w:rPr>
        <w:t xml:space="preserve"> </w:t>
      </w:r>
      <w:r w:rsidR="001A60FB" w:rsidRPr="00A934B8">
        <w:rPr>
          <w:lang w:val="en-GB"/>
        </w:rPr>
        <w:t>Performance criteria</w:t>
      </w:r>
      <w:bookmarkEnd w:id="27"/>
    </w:p>
    <w:p w14:paraId="1C765C52" w14:textId="77777777" w:rsidR="001A60FB" w:rsidRPr="00A934B8" w:rsidRDefault="001A60FB" w:rsidP="000D3371">
      <w:pPr>
        <w:widowControl w:val="0"/>
        <w:autoSpaceDE w:val="0"/>
        <w:autoSpaceDN w:val="0"/>
        <w:adjustRightInd w:val="0"/>
        <w:jc w:val="both"/>
        <w:rPr>
          <w:lang w:val="en-GB"/>
        </w:rPr>
      </w:pPr>
      <w:r w:rsidRPr="00A934B8">
        <w:rPr>
          <w:lang w:val="en-GB"/>
        </w:rPr>
        <w:t xml:space="preserve">Standards should specify the performance required by </w:t>
      </w:r>
      <w:r w:rsidR="00B524DD" w:rsidRPr="00A934B8">
        <w:rPr>
          <w:lang w:val="en-GB"/>
        </w:rPr>
        <w:t>products</w:t>
      </w:r>
      <w:r w:rsidRPr="00A934B8">
        <w:rPr>
          <w:lang w:val="en-GB"/>
        </w:rPr>
        <w:t>, processes or services rather than describing the form of materials involved. This allows a greater freedom to design and produce and encourages the free movement of goods.</w:t>
      </w:r>
    </w:p>
    <w:p w14:paraId="03C07329" w14:textId="77777777" w:rsidR="0051797A" w:rsidRPr="00A934B8" w:rsidRDefault="0051797A" w:rsidP="0067402F">
      <w:pPr>
        <w:pStyle w:val="Heading3"/>
        <w:rPr>
          <w:lang w:val="en-GB"/>
        </w:rPr>
      </w:pPr>
    </w:p>
    <w:p w14:paraId="090E964F" w14:textId="77777777" w:rsidR="000D3371" w:rsidRPr="00A934B8" w:rsidRDefault="005738ED" w:rsidP="0067402F">
      <w:pPr>
        <w:pStyle w:val="Heading3"/>
        <w:rPr>
          <w:lang w:val="en-GB"/>
        </w:rPr>
      </w:pPr>
      <w:bookmarkStart w:id="28" w:name="_Toc43637677"/>
      <w:r w:rsidRPr="00A934B8">
        <w:rPr>
          <w:lang w:val="en-GB"/>
        </w:rPr>
        <w:t>6</w:t>
      </w:r>
      <w:r w:rsidR="000D3371" w:rsidRPr="00A934B8">
        <w:rPr>
          <w:lang w:val="en-GB"/>
        </w:rPr>
        <w:t>.7</w:t>
      </w:r>
      <w:r w:rsidR="000C75E2" w:rsidRPr="00A934B8">
        <w:rPr>
          <w:lang w:val="en-GB"/>
        </w:rPr>
        <w:t xml:space="preserve"> </w:t>
      </w:r>
      <w:r w:rsidR="009610DB" w:rsidRPr="00A934B8">
        <w:rPr>
          <w:lang w:val="en-GB"/>
        </w:rPr>
        <w:t>Conformity assessment</w:t>
      </w:r>
      <w:bookmarkEnd w:id="28"/>
    </w:p>
    <w:p w14:paraId="0FA900D6" w14:textId="15E7244A" w:rsidR="002438D6" w:rsidRPr="00A934B8" w:rsidRDefault="002438D6" w:rsidP="000D3371">
      <w:pPr>
        <w:widowControl w:val="0"/>
        <w:autoSpaceDE w:val="0"/>
        <w:autoSpaceDN w:val="0"/>
        <w:adjustRightInd w:val="0"/>
        <w:jc w:val="both"/>
        <w:rPr>
          <w:lang w:val="en-GB"/>
        </w:rPr>
      </w:pPr>
      <w:r w:rsidRPr="00A934B8">
        <w:rPr>
          <w:lang w:val="en-GB"/>
        </w:rPr>
        <w:t xml:space="preserve">It is important that a standard contains a clear statement of how compliance with its requirements can be </w:t>
      </w:r>
      <w:r w:rsidR="00B524DD" w:rsidRPr="00A934B8">
        <w:rPr>
          <w:lang w:val="en-GB"/>
        </w:rPr>
        <w:t>assessed</w:t>
      </w:r>
      <w:r w:rsidRPr="00A934B8">
        <w:rPr>
          <w:lang w:val="en-GB"/>
        </w:rPr>
        <w:t xml:space="preserve"> (</w:t>
      </w:r>
      <w:r w:rsidR="00B524DD" w:rsidRPr="00A934B8">
        <w:rPr>
          <w:lang w:val="en-GB"/>
        </w:rPr>
        <w:t>e.g.</w:t>
      </w:r>
      <w:r w:rsidRPr="00A934B8">
        <w:rPr>
          <w:lang w:val="en-GB"/>
        </w:rPr>
        <w:t xml:space="preserve"> </w:t>
      </w:r>
      <w:r w:rsidR="00CD709E" w:rsidRPr="00A934B8">
        <w:rPr>
          <w:lang w:val="en-GB"/>
        </w:rPr>
        <w:t>s</w:t>
      </w:r>
      <w:r w:rsidRPr="00A934B8">
        <w:rPr>
          <w:lang w:val="en-GB"/>
        </w:rPr>
        <w:t>pecifying an analysis or measurement method)</w:t>
      </w:r>
    </w:p>
    <w:p w14:paraId="6191C4B1" w14:textId="77777777" w:rsidR="000D3371" w:rsidRPr="00A934B8" w:rsidRDefault="002438D6" w:rsidP="000D3371">
      <w:pPr>
        <w:widowControl w:val="0"/>
        <w:autoSpaceDE w:val="0"/>
        <w:autoSpaceDN w:val="0"/>
        <w:adjustRightInd w:val="0"/>
        <w:jc w:val="both"/>
        <w:rPr>
          <w:lang w:val="en-GB"/>
        </w:rPr>
      </w:pPr>
      <w:r w:rsidRPr="00A934B8">
        <w:rPr>
          <w:lang w:val="en-GB"/>
        </w:rPr>
        <w:t xml:space="preserve"> </w:t>
      </w:r>
    </w:p>
    <w:p w14:paraId="3033A7EC" w14:textId="2C4006EB" w:rsidR="009610DB" w:rsidRPr="00A934B8" w:rsidRDefault="00887DB0" w:rsidP="000D3371">
      <w:pPr>
        <w:widowControl w:val="0"/>
        <w:autoSpaceDE w:val="0"/>
        <w:autoSpaceDN w:val="0"/>
        <w:adjustRightInd w:val="0"/>
        <w:jc w:val="both"/>
        <w:rPr>
          <w:lang w:val="en-GB"/>
        </w:rPr>
      </w:pPr>
      <w:r w:rsidRPr="00A934B8">
        <w:rPr>
          <w:lang w:val="en-GB"/>
        </w:rPr>
        <w:t xml:space="preserve">The manner of writing of each standard should </w:t>
      </w:r>
      <w:r w:rsidR="009610DB" w:rsidRPr="00A934B8">
        <w:rPr>
          <w:lang w:val="en-GB"/>
        </w:rPr>
        <w:t>enable</w:t>
      </w:r>
      <w:r w:rsidR="003A03CD" w:rsidRPr="00A934B8">
        <w:rPr>
          <w:lang w:val="en-GB"/>
        </w:rPr>
        <w:t xml:space="preserve"> conformity </w:t>
      </w:r>
      <w:r w:rsidR="009610DB" w:rsidRPr="00A934B8">
        <w:rPr>
          <w:lang w:val="en-GB"/>
        </w:rPr>
        <w:t xml:space="preserve">with its requirements to be assessed in the same way by the first party (supplier), the second party (buyer) or a third </w:t>
      </w:r>
      <w:r w:rsidR="00B524DD" w:rsidRPr="00A934B8">
        <w:rPr>
          <w:lang w:val="en-GB"/>
        </w:rPr>
        <w:t>independent</w:t>
      </w:r>
      <w:r w:rsidR="009610DB" w:rsidRPr="00A934B8">
        <w:rPr>
          <w:lang w:val="en-GB"/>
        </w:rPr>
        <w:t xml:space="preserve"> party.</w:t>
      </w:r>
    </w:p>
    <w:p w14:paraId="4349F5D5" w14:textId="2AE75FB8" w:rsidR="000D3371" w:rsidRPr="00A934B8" w:rsidRDefault="009610DB" w:rsidP="003A03CD">
      <w:pPr>
        <w:widowControl w:val="0"/>
        <w:autoSpaceDE w:val="0"/>
        <w:autoSpaceDN w:val="0"/>
        <w:adjustRightInd w:val="0"/>
        <w:jc w:val="both"/>
        <w:rPr>
          <w:lang w:val="en-GB"/>
        </w:rPr>
      </w:pPr>
      <w:r w:rsidRPr="00A934B8">
        <w:rPr>
          <w:lang w:val="en-GB"/>
        </w:rPr>
        <w:lastRenderedPageBreak/>
        <w:t xml:space="preserve"> </w:t>
      </w:r>
      <w:r w:rsidR="003A03CD" w:rsidRPr="00A934B8">
        <w:rPr>
          <w:lang w:val="en-GB"/>
        </w:rPr>
        <w:t xml:space="preserve">Conformity </w:t>
      </w:r>
      <w:r w:rsidR="00BB48E5" w:rsidRPr="00A934B8">
        <w:rPr>
          <w:lang w:val="en-GB"/>
        </w:rPr>
        <w:t>assessment to</w:t>
      </w:r>
      <w:r w:rsidR="00DE58A3" w:rsidRPr="00A934B8">
        <w:rPr>
          <w:lang w:val="en-GB"/>
        </w:rPr>
        <w:t xml:space="preserve"> a standard, from a third party, is a free </w:t>
      </w:r>
      <w:r w:rsidR="003A03CD" w:rsidRPr="00A934B8">
        <w:rPr>
          <w:lang w:val="en-GB"/>
        </w:rPr>
        <w:t>and/</w:t>
      </w:r>
      <w:r w:rsidR="00DE58A3" w:rsidRPr="00A934B8">
        <w:rPr>
          <w:lang w:val="en-GB"/>
        </w:rPr>
        <w:t>or available service</w:t>
      </w:r>
      <w:r w:rsidR="00BB48E5" w:rsidRPr="00A934B8">
        <w:rPr>
          <w:lang w:val="en-GB"/>
        </w:rPr>
        <w:t xml:space="preserve"> to carry on</w:t>
      </w:r>
      <w:r w:rsidR="00DE58A3" w:rsidRPr="00A934B8">
        <w:rPr>
          <w:lang w:val="en-GB"/>
        </w:rPr>
        <w:t xml:space="preserve"> but should in no way be made mandatory by the application of a voluntary standard. This means </w:t>
      </w:r>
      <w:r w:rsidR="00B524DD" w:rsidRPr="00A934B8">
        <w:rPr>
          <w:lang w:val="en-GB"/>
        </w:rPr>
        <w:t>e.g.</w:t>
      </w:r>
      <w:r w:rsidR="00DE58A3" w:rsidRPr="00A934B8">
        <w:rPr>
          <w:lang w:val="en-GB"/>
        </w:rPr>
        <w:t xml:space="preserve"> </w:t>
      </w:r>
      <w:r w:rsidR="00B71D34" w:rsidRPr="00A934B8">
        <w:rPr>
          <w:lang w:val="en-GB"/>
        </w:rPr>
        <w:t>t</w:t>
      </w:r>
      <w:r w:rsidR="00DE58A3" w:rsidRPr="00A934B8">
        <w:rPr>
          <w:lang w:val="en-GB"/>
        </w:rPr>
        <w:t>hat a standard should not require the product to have a certification mark. Any type of certification opportunity should be included as an informational element.</w:t>
      </w:r>
    </w:p>
    <w:p w14:paraId="0768D582" w14:textId="77777777" w:rsidR="005B5EAC" w:rsidRPr="00A934B8" w:rsidRDefault="005738ED" w:rsidP="0067402F">
      <w:pPr>
        <w:pStyle w:val="Heading2"/>
        <w:rPr>
          <w:lang w:val="en-GB"/>
        </w:rPr>
      </w:pPr>
      <w:bookmarkStart w:id="29" w:name="_Toc43637678"/>
      <w:r w:rsidRPr="00A934B8">
        <w:rPr>
          <w:lang w:val="en-GB"/>
        </w:rPr>
        <w:t>7</w:t>
      </w:r>
      <w:r w:rsidR="005B5EAC" w:rsidRPr="00A934B8">
        <w:rPr>
          <w:lang w:val="en-GB"/>
        </w:rPr>
        <w:t xml:space="preserve"> Principles of standardization</w:t>
      </w:r>
      <w:bookmarkEnd w:id="29"/>
      <w:r w:rsidR="005B5EAC" w:rsidRPr="00A934B8">
        <w:rPr>
          <w:lang w:val="en-GB"/>
        </w:rPr>
        <w:t xml:space="preserve"> </w:t>
      </w:r>
    </w:p>
    <w:p w14:paraId="5BD389A2" w14:textId="77777777" w:rsidR="009E4533" w:rsidRPr="00A934B8" w:rsidRDefault="009E4533" w:rsidP="005B5EAC">
      <w:pPr>
        <w:widowControl w:val="0"/>
        <w:autoSpaceDE w:val="0"/>
        <w:autoSpaceDN w:val="0"/>
        <w:adjustRightInd w:val="0"/>
        <w:jc w:val="both"/>
        <w:rPr>
          <w:b/>
          <w:bCs/>
          <w:sz w:val="28"/>
          <w:szCs w:val="28"/>
          <w:lang w:val="en-GB"/>
        </w:rPr>
      </w:pPr>
    </w:p>
    <w:p w14:paraId="5D53E889" w14:textId="77777777" w:rsidR="005B5EAC" w:rsidRPr="00A934B8" w:rsidRDefault="005B5EAC" w:rsidP="005B5EAC">
      <w:pPr>
        <w:widowControl w:val="0"/>
        <w:autoSpaceDE w:val="0"/>
        <w:autoSpaceDN w:val="0"/>
        <w:adjustRightInd w:val="0"/>
        <w:jc w:val="both"/>
        <w:rPr>
          <w:lang w:val="en-GB"/>
        </w:rPr>
      </w:pPr>
      <w:r w:rsidRPr="00A934B8">
        <w:rPr>
          <w:lang w:val="en-GB"/>
        </w:rPr>
        <w:t xml:space="preserve">The process of achieving the standardization objectives is based on observing </w:t>
      </w:r>
      <w:r w:rsidR="00B71D34" w:rsidRPr="00A934B8">
        <w:rPr>
          <w:lang w:val="en-GB"/>
        </w:rPr>
        <w:t xml:space="preserve">the </w:t>
      </w:r>
      <w:r w:rsidRPr="00A934B8">
        <w:rPr>
          <w:lang w:val="en-GB"/>
        </w:rPr>
        <w:t>principles of standardization:</w:t>
      </w:r>
    </w:p>
    <w:p w14:paraId="770CC40E" w14:textId="77777777" w:rsidR="000D3371" w:rsidRPr="00A934B8" w:rsidRDefault="002D008F" w:rsidP="007F4D3E">
      <w:pPr>
        <w:pStyle w:val="ListParagraph"/>
        <w:widowControl w:val="0"/>
        <w:numPr>
          <w:ilvl w:val="0"/>
          <w:numId w:val="37"/>
        </w:numPr>
        <w:autoSpaceDE w:val="0"/>
        <w:autoSpaceDN w:val="0"/>
        <w:adjustRightInd w:val="0"/>
        <w:ind w:left="380"/>
        <w:jc w:val="both"/>
        <w:rPr>
          <w:lang w:val="en-GB"/>
        </w:rPr>
      </w:pPr>
      <w:r w:rsidRPr="00A934B8">
        <w:rPr>
          <w:lang w:val="en-GB"/>
        </w:rPr>
        <w:t xml:space="preserve">recognition of the state of the art, </w:t>
      </w:r>
      <w:r w:rsidR="00DE58A3" w:rsidRPr="00A934B8">
        <w:rPr>
          <w:lang w:val="en-GB"/>
        </w:rPr>
        <w:t>giving priority</w:t>
      </w:r>
      <w:r w:rsidRPr="00A934B8">
        <w:rPr>
          <w:b/>
          <w:bCs/>
          <w:lang w:val="en-GB"/>
        </w:rPr>
        <w:t xml:space="preserve"> </w:t>
      </w:r>
      <w:r w:rsidRPr="00A934B8">
        <w:rPr>
          <w:lang w:val="en-GB"/>
        </w:rPr>
        <w:t xml:space="preserve">to international agreements and using the results of European and </w:t>
      </w:r>
      <w:r w:rsidR="00B71D34" w:rsidRPr="00A934B8">
        <w:rPr>
          <w:lang w:val="en-GB"/>
        </w:rPr>
        <w:t xml:space="preserve">international </w:t>
      </w:r>
      <w:r w:rsidRPr="00A934B8">
        <w:rPr>
          <w:lang w:val="en-GB"/>
        </w:rPr>
        <w:t>standardization</w:t>
      </w:r>
      <w:r w:rsidR="000D3371" w:rsidRPr="00A934B8">
        <w:rPr>
          <w:lang w:val="en-GB"/>
        </w:rPr>
        <w:t>;</w:t>
      </w:r>
    </w:p>
    <w:p w14:paraId="3FCA49B1" w14:textId="77777777" w:rsidR="000D3371" w:rsidRPr="00A934B8" w:rsidRDefault="00DE58A3" w:rsidP="007F4D3E">
      <w:pPr>
        <w:pStyle w:val="ListParagraph"/>
        <w:widowControl w:val="0"/>
        <w:numPr>
          <w:ilvl w:val="0"/>
          <w:numId w:val="37"/>
        </w:numPr>
        <w:autoSpaceDE w:val="0"/>
        <w:autoSpaceDN w:val="0"/>
        <w:adjustRightInd w:val="0"/>
        <w:ind w:left="380"/>
        <w:jc w:val="both"/>
        <w:rPr>
          <w:lang w:val="en-GB"/>
        </w:rPr>
      </w:pPr>
      <w:r w:rsidRPr="00A934B8">
        <w:rPr>
          <w:lang w:val="en-GB"/>
        </w:rPr>
        <w:t>consensus</w:t>
      </w:r>
      <w:r w:rsidR="000D3371" w:rsidRPr="00A934B8">
        <w:rPr>
          <w:lang w:val="en-GB"/>
        </w:rPr>
        <w:t>;</w:t>
      </w:r>
    </w:p>
    <w:p w14:paraId="4E79E7D6" w14:textId="77777777" w:rsidR="000D3371" w:rsidRPr="00A934B8" w:rsidRDefault="003A03CD" w:rsidP="007F4D3E">
      <w:pPr>
        <w:pStyle w:val="ListParagraph"/>
        <w:widowControl w:val="0"/>
        <w:numPr>
          <w:ilvl w:val="0"/>
          <w:numId w:val="37"/>
        </w:numPr>
        <w:autoSpaceDE w:val="0"/>
        <w:autoSpaceDN w:val="0"/>
        <w:adjustRightInd w:val="0"/>
        <w:ind w:left="380"/>
        <w:jc w:val="both"/>
        <w:rPr>
          <w:lang w:val="en-GB"/>
        </w:rPr>
      </w:pPr>
      <w:r w:rsidRPr="00A934B8">
        <w:rPr>
          <w:lang w:val="en-GB"/>
        </w:rPr>
        <w:t xml:space="preserve">oppeness and </w:t>
      </w:r>
      <w:r w:rsidR="00DE58A3" w:rsidRPr="00A934B8">
        <w:rPr>
          <w:lang w:val="en-GB"/>
        </w:rPr>
        <w:t xml:space="preserve">extensive participation in technical </w:t>
      </w:r>
      <w:r w:rsidR="00B524DD" w:rsidRPr="00A934B8">
        <w:rPr>
          <w:lang w:val="en-GB"/>
        </w:rPr>
        <w:t>committees</w:t>
      </w:r>
      <w:r w:rsidR="000D3371" w:rsidRPr="00A934B8">
        <w:rPr>
          <w:lang w:val="en-GB"/>
        </w:rPr>
        <w:t xml:space="preserve">; </w:t>
      </w:r>
    </w:p>
    <w:p w14:paraId="35BFE318" w14:textId="77777777" w:rsidR="000D3371" w:rsidRPr="00A934B8" w:rsidRDefault="00DE58A3" w:rsidP="007F4D3E">
      <w:pPr>
        <w:pStyle w:val="ListParagraph"/>
        <w:widowControl w:val="0"/>
        <w:numPr>
          <w:ilvl w:val="0"/>
          <w:numId w:val="37"/>
        </w:numPr>
        <w:autoSpaceDE w:val="0"/>
        <w:autoSpaceDN w:val="0"/>
        <w:adjustRightInd w:val="0"/>
        <w:ind w:left="380"/>
        <w:jc w:val="both"/>
        <w:rPr>
          <w:lang w:val="en-GB"/>
        </w:rPr>
      </w:pPr>
      <w:r w:rsidRPr="00A934B8">
        <w:rPr>
          <w:lang w:val="en-GB"/>
        </w:rPr>
        <w:t>transparency</w:t>
      </w:r>
      <w:r w:rsidR="000D3371" w:rsidRPr="00A934B8">
        <w:rPr>
          <w:lang w:val="en-GB"/>
        </w:rPr>
        <w:t>;</w:t>
      </w:r>
    </w:p>
    <w:p w14:paraId="1D77EE35" w14:textId="77777777" w:rsidR="000D3371" w:rsidRPr="00A934B8" w:rsidRDefault="00DE58A3" w:rsidP="007F4D3E">
      <w:pPr>
        <w:pStyle w:val="ListParagraph"/>
        <w:widowControl w:val="0"/>
        <w:numPr>
          <w:ilvl w:val="0"/>
          <w:numId w:val="37"/>
        </w:numPr>
        <w:autoSpaceDE w:val="0"/>
        <w:autoSpaceDN w:val="0"/>
        <w:adjustRightInd w:val="0"/>
        <w:ind w:left="380"/>
        <w:jc w:val="both"/>
        <w:rPr>
          <w:lang w:val="en-GB"/>
        </w:rPr>
      </w:pPr>
      <w:r w:rsidRPr="00A934B8">
        <w:rPr>
          <w:lang w:val="en-GB"/>
        </w:rPr>
        <w:t>the rules for drafting and submission</w:t>
      </w:r>
      <w:r w:rsidR="000D3371" w:rsidRPr="00A934B8">
        <w:rPr>
          <w:lang w:val="en-GB"/>
        </w:rPr>
        <w:t>;</w:t>
      </w:r>
    </w:p>
    <w:p w14:paraId="1CFA1C9B" w14:textId="77777777" w:rsidR="000D3371" w:rsidRPr="00A934B8" w:rsidRDefault="00AB23FD" w:rsidP="007F4D3E">
      <w:pPr>
        <w:pStyle w:val="ListParagraph"/>
        <w:widowControl w:val="0"/>
        <w:numPr>
          <w:ilvl w:val="0"/>
          <w:numId w:val="37"/>
        </w:numPr>
        <w:autoSpaceDE w:val="0"/>
        <w:autoSpaceDN w:val="0"/>
        <w:adjustRightInd w:val="0"/>
        <w:ind w:left="380"/>
        <w:jc w:val="both"/>
        <w:rPr>
          <w:lang w:val="en-GB"/>
        </w:rPr>
      </w:pPr>
      <w:r w:rsidRPr="00A934B8">
        <w:rPr>
          <w:lang w:val="en-GB"/>
        </w:rPr>
        <w:t>copyright</w:t>
      </w:r>
      <w:r w:rsidR="00B71D34" w:rsidRPr="00A934B8">
        <w:rPr>
          <w:lang w:val="en-GB"/>
        </w:rPr>
        <w:t>.</w:t>
      </w:r>
    </w:p>
    <w:p w14:paraId="4228265F" w14:textId="77777777" w:rsidR="0051797A" w:rsidRPr="00A934B8" w:rsidRDefault="0051797A" w:rsidP="00B71D34">
      <w:pPr>
        <w:pStyle w:val="Heading3"/>
        <w:rPr>
          <w:lang w:val="en-GB"/>
        </w:rPr>
      </w:pPr>
    </w:p>
    <w:p w14:paraId="1954EFF8" w14:textId="77777777" w:rsidR="002D008F" w:rsidRPr="00A934B8" w:rsidRDefault="002D008F" w:rsidP="0067402F">
      <w:pPr>
        <w:pStyle w:val="Heading3"/>
        <w:rPr>
          <w:lang w:val="en-GB"/>
        </w:rPr>
      </w:pPr>
      <w:bookmarkStart w:id="30" w:name="_Toc43637679"/>
      <w:r w:rsidRPr="00A934B8">
        <w:rPr>
          <w:lang w:val="en-GB"/>
        </w:rPr>
        <w:t xml:space="preserve">7.1 State of the art, international agreements and results of the European and </w:t>
      </w:r>
      <w:r w:rsidR="00B71D34" w:rsidRPr="00A934B8">
        <w:rPr>
          <w:lang w:val="en-GB"/>
        </w:rPr>
        <w:t>i</w:t>
      </w:r>
      <w:r w:rsidRPr="00A934B8">
        <w:rPr>
          <w:lang w:val="en-GB"/>
        </w:rPr>
        <w:t>nternational</w:t>
      </w:r>
      <w:r w:rsidR="00B71D34" w:rsidRPr="00A934B8">
        <w:rPr>
          <w:lang w:val="en-GB"/>
        </w:rPr>
        <w:t xml:space="preserve"> </w:t>
      </w:r>
      <w:r w:rsidRPr="00A934B8">
        <w:rPr>
          <w:lang w:val="en-GB"/>
        </w:rPr>
        <w:t>standardization</w:t>
      </w:r>
      <w:bookmarkEnd w:id="30"/>
    </w:p>
    <w:p w14:paraId="6A86AE52" w14:textId="77777777" w:rsidR="002D008F" w:rsidRPr="00A934B8" w:rsidRDefault="002D008F" w:rsidP="002D008F">
      <w:pPr>
        <w:widowControl w:val="0"/>
        <w:autoSpaceDE w:val="0"/>
        <w:autoSpaceDN w:val="0"/>
        <w:adjustRightInd w:val="0"/>
        <w:jc w:val="both"/>
        <w:rPr>
          <w:lang w:val="en-GB"/>
        </w:rPr>
      </w:pPr>
      <w:r w:rsidRPr="00A934B8">
        <w:rPr>
          <w:lang w:val="en-GB"/>
        </w:rPr>
        <w:t>Standardization is an activity that establishes provisions representing the achieved level of technological development in various areas of business and life.</w:t>
      </w:r>
    </w:p>
    <w:p w14:paraId="4BDA6697" w14:textId="77777777" w:rsidR="002D008F" w:rsidRPr="00A934B8" w:rsidRDefault="002D008F" w:rsidP="002D008F">
      <w:pPr>
        <w:widowControl w:val="0"/>
        <w:autoSpaceDE w:val="0"/>
        <w:autoSpaceDN w:val="0"/>
        <w:adjustRightInd w:val="0"/>
        <w:jc w:val="both"/>
        <w:rPr>
          <w:lang w:val="en-GB"/>
        </w:rPr>
      </w:pPr>
      <w:r w:rsidRPr="00A934B8">
        <w:rPr>
          <w:lang w:val="en-GB"/>
        </w:rPr>
        <w:t>Standardization is increasing</w:t>
      </w:r>
      <w:r w:rsidR="00B71D34" w:rsidRPr="00A934B8">
        <w:rPr>
          <w:lang w:val="en-GB"/>
        </w:rPr>
        <w:t>ly</w:t>
      </w:r>
      <w:r w:rsidRPr="00A934B8">
        <w:rPr>
          <w:lang w:val="en-GB"/>
        </w:rPr>
        <w:t xml:space="preserve"> based on international agreements. The European Standardization Organizations based on the agreements should </w:t>
      </w:r>
      <w:r w:rsidR="00C05121" w:rsidRPr="00A934B8">
        <w:rPr>
          <w:lang w:val="en-GB"/>
        </w:rPr>
        <w:t>endeavour</w:t>
      </w:r>
      <w:r w:rsidRPr="00A934B8">
        <w:rPr>
          <w:lang w:val="en-GB"/>
        </w:rPr>
        <w:t xml:space="preserve"> to adopt international standards instead of developing their own new standards (e.g. Vienna Agreement and Frankfurt Agreement). The National Standardization Bodies, in turn, participate in the work of the </w:t>
      </w:r>
      <w:r w:rsidR="00B71D34" w:rsidRPr="00A934B8">
        <w:rPr>
          <w:lang w:val="en-GB"/>
        </w:rPr>
        <w:t>i</w:t>
      </w:r>
      <w:r w:rsidRPr="00A934B8">
        <w:rPr>
          <w:lang w:val="en-GB"/>
        </w:rPr>
        <w:t xml:space="preserve">nternational and European organizations for standardization, thereby avoiding duplication of effort and achieving a high level of consistency. </w:t>
      </w:r>
    </w:p>
    <w:p w14:paraId="149E90CA" w14:textId="77777777" w:rsidR="002D008F" w:rsidRPr="00A934B8" w:rsidRDefault="002D008F" w:rsidP="005738ED">
      <w:pPr>
        <w:widowControl w:val="0"/>
        <w:autoSpaceDE w:val="0"/>
        <w:autoSpaceDN w:val="0"/>
        <w:adjustRightInd w:val="0"/>
        <w:jc w:val="both"/>
        <w:rPr>
          <w:lang w:val="en-GB"/>
        </w:rPr>
      </w:pPr>
      <w:r w:rsidRPr="00A934B8">
        <w:rPr>
          <w:lang w:val="en-GB"/>
        </w:rPr>
        <w:t>By virtue of the international agreements, a</w:t>
      </w:r>
      <w:r w:rsidR="00B71D34" w:rsidRPr="00A934B8">
        <w:rPr>
          <w:lang w:val="en-GB"/>
        </w:rPr>
        <w:t>n</w:t>
      </w:r>
      <w:r w:rsidRPr="00A934B8">
        <w:rPr>
          <w:lang w:val="en-GB"/>
        </w:rPr>
        <w:t xml:space="preserve"> Albanian national standard may be developed only for such object for which there </w:t>
      </w:r>
      <w:r w:rsidR="00B71D34" w:rsidRPr="00A934B8">
        <w:rPr>
          <w:lang w:val="en-GB"/>
        </w:rPr>
        <w:t xml:space="preserve">are </w:t>
      </w:r>
      <w:r w:rsidRPr="00A934B8">
        <w:rPr>
          <w:lang w:val="en-GB"/>
        </w:rPr>
        <w:t xml:space="preserve">no International or European Standards </w:t>
      </w:r>
      <w:r w:rsidR="00B71D34" w:rsidRPr="00A934B8">
        <w:rPr>
          <w:lang w:val="en-GB"/>
        </w:rPr>
        <w:t xml:space="preserve">and </w:t>
      </w:r>
      <w:r w:rsidRPr="00A934B8">
        <w:rPr>
          <w:lang w:val="en-GB"/>
        </w:rPr>
        <w:t xml:space="preserve">draft </w:t>
      </w:r>
      <w:r w:rsidR="00B71D34" w:rsidRPr="00A934B8">
        <w:rPr>
          <w:lang w:val="en-GB"/>
        </w:rPr>
        <w:t xml:space="preserve">International or European </w:t>
      </w:r>
      <w:r w:rsidRPr="00A934B8">
        <w:rPr>
          <w:lang w:val="en-GB"/>
        </w:rPr>
        <w:t>standards are not under preparation.</w:t>
      </w:r>
    </w:p>
    <w:p w14:paraId="2225585F" w14:textId="77777777" w:rsidR="0051797A" w:rsidRPr="00A934B8" w:rsidRDefault="0051797A" w:rsidP="0067402F">
      <w:pPr>
        <w:pStyle w:val="Heading3"/>
        <w:rPr>
          <w:lang w:val="en-GB"/>
        </w:rPr>
      </w:pPr>
    </w:p>
    <w:p w14:paraId="0DBBF6D4" w14:textId="77777777" w:rsidR="000D3371" w:rsidRPr="00A934B8" w:rsidRDefault="005738ED" w:rsidP="0067402F">
      <w:pPr>
        <w:pStyle w:val="Heading3"/>
        <w:rPr>
          <w:lang w:val="en-GB"/>
        </w:rPr>
      </w:pPr>
      <w:bookmarkStart w:id="31" w:name="_Toc43637680"/>
      <w:r w:rsidRPr="00A934B8">
        <w:rPr>
          <w:lang w:val="en-GB"/>
        </w:rPr>
        <w:t xml:space="preserve">7.2 </w:t>
      </w:r>
      <w:r w:rsidR="00AD29E0" w:rsidRPr="00A934B8">
        <w:rPr>
          <w:lang w:val="en-GB"/>
        </w:rPr>
        <w:t>Consensus</w:t>
      </w:r>
      <w:bookmarkEnd w:id="31"/>
    </w:p>
    <w:p w14:paraId="7EF8CCF9" w14:textId="77777777" w:rsidR="000A098D" w:rsidRPr="00A934B8" w:rsidRDefault="000A098D" w:rsidP="000D3371">
      <w:pPr>
        <w:widowControl w:val="0"/>
        <w:autoSpaceDE w:val="0"/>
        <w:autoSpaceDN w:val="0"/>
        <w:adjustRightInd w:val="0"/>
        <w:jc w:val="both"/>
        <w:rPr>
          <w:lang w:val="en-GB"/>
        </w:rPr>
      </w:pPr>
      <w:r w:rsidRPr="00A934B8">
        <w:rPr>
          <w:lang w:val="en-GB"/>
        </w:rPr>
        <w:t>Standards are drafted and adopted after reaching an agreement between participants in the drafting process.</w:t>
      </w:r>
    </w:p>
    <w:p w14:paraId="29DC61DF" w14:textId="77777777" w:rsidR="001C6D63" w:rsidRPr="00A934B8" w:rsidRDefault="001C6D63" w:rsidP="000D3371">
      <w:pPr>
        <w:widowControl w:val="0"/>
        <w:autoSpaceDE w:val="0"/>
        <w:autoSpaceDN w:val="0"/>
        <w:adjustRightInd w:val="0"/>
        <w:jc w:val="both"/>
        <w:rPr>
          <w:lang w:val="en-GB"/>
        </w:rPr>
      </w:pPr>
    </w:p>
    <w:p w14:paraId="06A373C5" w14:textId="77777777" w:rsidR="002C5AFD" w:rsidRPr="00A934B8" w:rsidRDefault="002C5AFD" w:rsidP="000D3371">
      <w:pPr>
        <w:widowControl w:val="0"/>
        <w:autoSpaceDE w:val="0"/>
        <w:autoSpaceDN w:val="0"/>
        <w:adjustRightInd w:val="0"/>
        <w:jc w:val="both"/>
        <w:rPr>
          <w:lang w:val="en-GB"/>
        </w:rPr>
      </w:pPr>
      <w:r w:rsidRPr="00A934B8">
        <w:rPr>
          <w:lang w:val="en-GB"/>
        </w:rPr>
        <w:t>Consensus, which requires the resolution of substantial opposition, is an essential procedural principle and a necessary condition for the preparation of standards that will be accepted and widely used. Although it is necessary for the technical work to progress speedily, sufficient time is required before the approval stage for the discussion, negotiation and resolution of significant technical disagreements.</w:t>
      </w:r>
    </w:p>
    <w:p w14:paraId="479CF22E" w14:textId="77777777" w:rsidR="002C5AFD" w:rsidRPr="00A934B8" w:rsidRDefault="002C5AFD" w:rsidP="000D3371">
      <w:pPr>
        <w:widowControl w:val="0"/>
        <w:autoSpaceDE w:val="0"/>
        <w:autoSpaceDN w:val="0"/>
        <w:adjustRightInd w:val="0"/>
        <w:jc w:val="both"/>
        <w:rPr>
          <w:lang w:val="en-GB"/>
        </w:rPr>
      </w:pPr>
    </w:p>
    <w:p w14:paraId="6B03AF97" w14:textId="77777777" w:rsidR="002C5AFD" w:rsidRPr="00A934B8" w:rsidRDefault="002C5AFD" w:rsidP="000D3371">
      <w:pPr>
        <w:widowControl w:val="0"/>
        <w:autoSpaceDE w:val="0"/>
        <w:autoSpaceDN w:val="0"/>
        <w:adjustRightInd w:val="0"/>
        <w:jc w:val="both"/>
        <w:rPr>
          <w:lang w:val="en-GB"/>
        </w:rPr>
      </w:pPr>
      <w:r w:rsidRPr="00A934B8">
        <w:rPr>
          <w:lang w:val="en-GB"/>
        </w:rPr>
        <w:t>The process of achieving consensus as defined in 2.</w:t>
      </w:r>
      <w:r w:rsidR="005F607C" w:rsidRPr="00A934B8">
        <w:rPr>
          <w:lang w:val="en-GB"/>
        </w:rPr>
        <w:t>5.6</w:t>
      </w:r>
      <w:r w:rsidRPr="00A934B8">
        <w:rPr>
          <w:lang w:val="en-GB"/>
        </w:rPr>
        <w:t xml:space="preserve"> and in the interpretation in </w:t>
      </w:r>
      <w:r w:rsidR="00217CCC" w:rsidRPr="00A934B8">
        <w:rPr>
          <w:lang w:val="en-GB"/>
        </w:rPr>
        <w:t>ISO/IEC Directives, Part 1: Consolidated ISO Supplement – Procedures specific to ISO, 2020</w:t>
      </w:r>
      <w:r w:rsidRPr="00A934B8">
        <w:rPr>
          <w:lang w:val="en-GB"/>
        </w:rPr>
        <w:t>, allows the expression of many different viewpoints, while the standard is developed.</w:t>
      </w:r>
    </w:p>
    <w:p w14:paraId="07742EBE" w14:textId="77777777" w:rsidR="002C5AFD" w:rsidRPr="00A934B8" w:rsidRDefault="002C5AFD" w:rsidP="000D3371">
      <w:pPr>
        <w:widowControl w:val="0"/>
        <w:autoSpaceDE w:val="0"/>
        <w:autoSpaceDN w:val="0"/>
        <w:adjustRightInd w:val="0"/>
        <w:jc w:val="both"/>
        <w:rPr>
          <w:lang w:val="en-GB"/>
        </w:rPr>
      </w:pPr>
    </w:p>
    <w:p w14:paraId="0F31DE4E" w14:textId="3D6379AF" w:rsidR="002C5AFD" w:rsidRPr="00A934B8" w:rsidRDefault="00217CCC" w:rsidP="000D3371">
      <w:pPr>
        <w:widowControl w:val="0"/>
        <w:autoSpaceDE w:val="0"/>
        <w:autoSpaceDN w:val="0"/>
        <w:adjustRightInd w:val="0"/>
        <w:jc w:val="both"/>
        <w:rPr>
          <w:lang w:val="en-GB"/>
        </w:rPr>
      </w:pPr>
      <w:r w:rsidRPr="00A934B8">
        <w:rPr>
          <w:lang w:val="en-GB"/>
        </w:rPr>
        <w:t>“</w:t>
      </w:r>
      <w:r w:rsidR="002C5AFD" w:rsidRPr="00A934B8">
        <w:rPr>
          <w:lang w:val="en-GB"/>
        </w:rPr>
        <w:t>Sustained oppositions” are views expressed at minute</w:t>
      </w:r>
      <w:r w:rsidR="005D63C1" w:rsidRPr="00A934B8">
        <w:rPr>
          <w:lang w:val="en-GB"/>
        </w:rPr>
        <w:t>s of the</w:t>
      </w:r>
      <w:r w:rsidR="002C5AFD" w:rsidRPr="00A934B8">
        <w:rPr>
          <w:lang w:val="en-GB"/>
        </w:rPr>
        <w:t xml:space="preserve"> meetings of </w:t>
      </w:r>
      <w:r w:rsidR="005D63C1" w:rsidRPr="00A934B8">
        <w:rPr>
          <w:lang w:val="en-GB"/>
        </w:rPr>
        <w:t xml:space="preserve">technical </w:t>
      </w:r>
      <w:r w:rsidR="002C5AFD" w:rsidRPr="00A934B8">
        <w:rPr>
          <w:lang w:val="en-GB"/>
        </w:rPr>
        <w:t>committee</w:t>
      </w:r>
      <w:r w:rsidR="005D63C1" w:rsidRPr="00A934B8">
        <w:rPr>
          <w:lang w:val="en-GB"/>
        </w:rPr>
        <w:t xml:space="preserve"> (TC)</w:t>
      </w:r>
      <w:r w:rsidR="002C5AFD" w:rsidRPr="00A934B8">
        <w:rPr>
          <w:lang w:val="en-GB"/>
        </w:rPr>
        <w:t xml:space="preserve">, working group (WG) or other groups and which are maintained by </w:t>
      </w:r>
      <w:r w:rsidRPr="00A934B8">
        <w:rPr>
          <w:lang w:val="en-GB"/>
        </w:rPr>
        <w:t>a significant</w:t>
      </w:r>
      <w:r w:rsidR="002C5AFD" w:rsidRPr="00A934B8">
        <w:rPr>
          <w:lang w:val="en-GB"/>
        </w:rPr>
        <w:t xml:space="preserve"> </w:t>
      </w:r>
      <w:r w:rsidRPr="00A934B8">
        <w:rPr>
          <w:lang w:val="en-GB"/>
        </w:rPr>
        <w:t xml:space="preserve">proportion </w:t>
      </w:r>
      <w:r w:rsidR="002C5AFD" w:rsidRPr="00A934B8">
        <w:rPr>
          <w:lang w:val="en-GB"/>
        </w:rPr>
        <w:t>of the concerned interest</w:t>
      </w:r>
      <w:r w:rsidRPr="00A934B8">
        <w:rPr>
          <w:lang w:val="en-GB"/>
        </w:rPr>
        <w:t>s</w:t>
      </w:r>
      <w:r w:rsidR="002C5AFD" w:rsidRPr="00A934B8">
        <w:rPr>
          <w:lang w:val="en-GB"/>
        </w:rPr>
        <w:t xml:space="preserve">. The notion of “concerned interest(s)” will vary depending on the dynamics of the committee and must therefore be determined by the committee leadership </w:t>
      </w:r>
      <w:r w:rsidRPr="00A934B8">
        <w:rPr>
          <w:lang w:val="en-GB"/>
        </w:rPr>
        <w:t xml:space="preserve">- </w:t>
      </w:r>
      <w:r w:rsidR="002C5AFD" w:rsidRPr="00A934B8">
        <w:rPr>
          <w:lang w:val="en-GB"/>
        </w:rPr>
        <w:t>the Technical Committee (TC)/Working Group (WG) management (Chair/Head of the working group)</w:t>
      </w:r>
      <w:r w:rsidRPr="00A934B8">
        <w:rPr>
          <w:lang w:val="en-GB"/>
        </w:rPr>
        <w:t xml:space="preserve"> - on a case by case basis</w:t>
      </w:r>
      <w:r w:rsidR="002C5AFD" w:rsidRPr="00A934B8">
        <w:rPr>
          <w:lang w:val="en-GB"/>
        </w:rPr>
        <w:t>.</w:t>
      </w:r>
    </w:p>
    <w:p w14:paraId="072A216B" w14:textId="77777777" w:rsidR="002C5AFD" w:rsidRPr="00A934B8" w:rsidRDefault="002C5AFD" w:rsidP="000D3371">
      <w:pPr>
        <w:widowControl w:val="0"/>
        <w:autoSpaceDE w:val="0"/>
        <w:autoSpaceDN w:val="0"/>
        <w:adjustRightInd w:val="0"/>
        <w:jc w:val="both"/>
        <w:rPr>
          <w:lang w:val="en-GB"/>
        </w:rPr>
      </w:pPr>
    </w:p>
    <w:p w14:paraId="7650B97E" w14:textId="77777777" w:rsidR="002C5AFD" w:rsidRPr="00A934B8" w:rsidRDefault="002C5AFD" w:rsidP="000D3371">
      <w:pPr>
        <w:widowControl w:val="0"/>
        <w:autoSpaceDE w:val="0"/>
        <w:autoSpaceDN w:val="0"/>
        <w:adjustRightInd w:val="0"/>
        <w:jc w:val="both"/>
        <w:rPr>
          <w:lang w:val="en-GB"/>
        </w:rPr>
      </w:pPr>
      <w:r w:rsidRPr="00A934B8">
        <w:rPr>
          <w:lang w:val="en-GB"/>
        </w:rPr>
        <w:t>On the other hand</w:t>
      </w:r>
      <w:r w:rsidR="005738ED" w:rsidRPr="00A934B8">
        <w:rPr>
          <w:lang w:val="en-GB"/>
        </w:rPr>
        <w:t>,</w:t>
      </w:r>
      <w:r w:rsidRPr="00A934B8">
        <w:rPr>
          <w:lang w:val="en-GB"/>
        </w:rPr>
        <w:t xml:space="preserve"> those expressing “sustained oppositions” have a right to be heard and the following approach is recommended when a sustained opposition is declared:</w:t>
      </w:r>
    </w:p>
    <w:p w14:paraId="37009C89" w14:textId="77777777" w:rsidR="002C5AFD" w:rsidRPr="00A934B8" w:rsidRDefault="002C5AFD" w:rsidP="000D3371">
      <w:pPr>
        <w:widowControl w:val="0"/>
        <w:autoSpaceDE w:val="0"/>
        <w:autoSpaceDN w:val="0"/>
        <w:adjustRightInd w:val="0"/>
        <w:jc w:val="both"/>
        <w:rPr>
          <w:lang w:val="en-GB"/>
        </w:rPr>
      </w:pPr>
      <w:r w:rsidRPr="00A934B8">
        <w:rPr>
          <w:lang w:val="en-GB"/>
        </w:rPr>
        <w:lastRenderedPageBreak/>
        <w:t>−</w:t>
      </w:r>
      <w:r w:rsidR="002D008F" w:rsidRPr="00A934B8">
        <w:rPr>
          <w:lang w:val="en-GB"/>
        </w:rPr>
        <w:t xml:space="preserve"> </w:t>
      </w:r>
      <w:r w:rsidRPr="00A934B8">
        <w:rPr>
          <w:lang w:val="en-GB"/>
        </w:rPr>
        <w:t xml:space="preserve">The leadership must first assess whether the opposition can be considered a “sustained opposition”, i.e. whether it has been sustained by an </w:t>
      </w:r>
      <w:r w:rsidR="00217CCC" w:rsidRPr="00A934B8">
        <w:rPr>
          <w:lang w:val="en-GB"/>
        </w:rPr>
        <w:t xml:space="preserve">significant proportion </w:t>
      </w:r>
      <w:r w:rsidRPr="00A934B8">
        <w:rPr>
          <w:lang w:val="en-GB"/>
        </w:rPr>
        <w:t>of the concerned interest</w:t>
      </w:r>
      <w:r w:rsidR="00217CCC" w:rsidRPr="00A934B8">
        <w:rPr>
          <w:lang w:val="en-GB"/>
        </w:rPr>
        <w:t>s</w:t>
      </w:r>
      <w:r w:rsidRPr="00A934B8">
        <w:rPr>
          <w:lang w:val="en-GB"/>
        </w:rPr>
        <w:t>. If this is not the case, the leadership will register the opposition (i.e. in the minutes, records, etc.) and continue to lead the work on the document.</w:t>
      </w:r>
    </w:p>
    <w:p w14:paraId="2D8202BF" w14:textId="77777777" w:rsidR="002C5AFD" w:rsidRPr="00A934B8" w:rsidRDefault="002C5AFD" w:rsidP="000D3371">
      <w:pPr>
        <w:widowControl w:val="0"/>
        <w:autoSpaceDE w:val="0"/>
        <w:autoSpaceDN w:val="0"/>
        <w:adjustRightInd w:val="0"/>
        <w:jc w:val="both"/>
        <w:rPr>
          <w:lang w:val="en-GB"/>
        </w:rPr>
      </w:pPr>
    </w:p>
    <w:p w14:paraId="6FB01E18" w14:textId="77777777" w:rsidR="002C5AFD" w:rsidRPr="00A934B8" w:rsidRDefault="002C5AFD" w:rsidP="000D3371">
      <w:pPr>
        <w:widowControl w:val="0"/>
        <w:autoSpaceDE w:val="0"/>
        <w:autoSpaceDN w:val="0"/>
        <w:adjustRightInd w:val="0"/>
        <w:jc w:val="both"/>
        <w:rPr>
          <w:lang w:val="en-GB"/>
        </w:rPr>
      </w:pPr>
      <w:r w:rsidRPr="00A934B8">
        <w:rPr>
          <w:lang w:val="en-GB"/>
        </w:rPr>
        <w:t>−</w:t>
      </w:r>
      <w:r w:rsidR="002D008F" w:rsidRPr="00A934B8">
        <w:rPr>
          <w:lang w:val="en-GB"/>
        </w:rPr>
        <w:t xml:space="preserve"> </w:t>
      </w:r>
      <w:r w:rsidRPr="00A934B8">
        <w:rPr>
          <w:lang w:val="en-GB"/>
        </w:rPr>
        <w:t xml:space="preserve">If the leadership determines that there is a “sustained opposition”, it is required to try and resolve it in good faith. However, a sustained opposition does not mean a right </w:t>
      </w:r>
      <w:r w:rsidR="00217CCC" w:rsidRPr="00A934B8">
        <w:rPr>
          <w:lang w:val="en-GB"/>
        </w:rPr>
        <w:t xml:space="preserve">to </w:t>
      </w:r>
      <w:r w:rsidRPr="00A934B8">
        <w:rPr>
          <w:lang w:val="en-GB"/>
        </w:rPr>
        <w:t>veto. The obligation to address “sustained oppositions” does not imply an obligation to successfully resolve them.</w:t>
      </w:r>
    </w:p>
    <w:p w14:paraId="527F6E36" w14:textId="77777777" w:rsidR="002C5AFD" w:rsidRPr="00A934B8" w:rsidRDefault="002C5AFD" w:rsidP="000D3371">
      <w:pPr>
        <w:widowControl w:val="0"/>
        <w:autoSpaceDE w:val="0"/>
        <w:autoSpaceDN w:val="0"/>
        <w:adjustRightInd w:val="0"/>
        <w:jc w:val="both"/>
        <w:rPr>
          <w:lang w:val="en-GB"/>
        </w:rPr>
      </w:pPr>
    </w:p>
    <w:p w14:paraId="7DB3F23E" w14:textId="77777777" w:rsidR="000D3371" w:rsidRPr="00A934B8" w:rsidRDefault="002C5AFD" w:rsidP="000D3371">
      <w:pPr>
        <w:widowControl w:val="0"/>
        <w:autoSpaceDE w:val="0"/>
        <w:autoSpaceDN w:val="0"/>
        <w:adjustRightInd w:val="0"/>
        <w:jc w:val="both"/>
        <w:rPr>
          <w:lang w:val="en-GB"/>
        </w:rPr>
      </w:pPr>
      <w:r w:rsidRPr="00A934B8">
        <w:rPr>
          <w:lang w:val="en-GB"/>
        </w:rPr>
        <w:t>−</w:t>
      </w:r>
      <w:r w:rsidR="002D008F" w:rsidRPr="00A934B8">
        <w:rPr>
          <w:lang w:val="en-GB"/>
        </w:rPr>
        <w:t xml:space="preserve"> </w:t>
      </w:r>
      <w:r w:rsidRPr="00A934B8">
        <w:rPr>
          <w:lang w:val="en-GB"/>
        </w:rPr>
        <w:t xml:space="preserve">In case of doubt </w:t>
      </w:r>
      <w:r w:rsidR="00217CCC" w:rsidRPr="00A934B8">
        <w:rPr>
          <w:lang w:val="en-GB"/>
        </w:rPr>
        <w:t xml:space="preserve">that </w:t>
      </w:r>
      <w:r w:rsidRPr="00A934B8">
        <w:rPr>
          <w:lang w:val="en-GB"/>
        </w:rPr>
        <w:t xml:space="preserve">a project has sufficient support, the adoption </w:t>
      </w:r>
      <w:r w:rsidR="00217CCC" w:rsidRPr="00A934B8">
        <w:rPr>
          <w:lang w:val="en-GB"/>
        </w:rPr>
        <w:t xml:space="preserve">is </w:t>
      </w:r>
      <w:r w:rsidRPr="00A934B8">
        <w:rPr>
          <w:lang w:val="en-GB"/>
        </w:rPr>
        <w:t>by a vote, where two-thirds of the voting members of the relevant TC or WG have a positive vote. All contrary opinions are registered.</w:t>
      </w:r>
    </w:p>
    <w:p w14:paraId="7B61328D" w14:textId="77777777" w:rsidR="0051797A" w:rsidRPr="00A934B8" w:rsidRDefault="0051797A" w:rsidP="0067402F">
      <w:pPr>
        <w:pStyle w:val="Heading3"/>
        <w:rPr>
          <w:lang w:val="en-GB"/>
        </w:rPr>
      </w:pPr>
    </w:p>
    <w:p w14:paraId="5ADD3924" w14:textId="77777777" w:rsidR="000D3371" w:rsidRPr="00A934B8" w:rsidRDefault="005B5EAC" w:rsidP="0067402F">
      <w:pPr>
        <w:pStyle w:val="Heading3"/>
        <w:rPr>
          <w:lang w:val="en-GB"/>
        </w:rPr>
      </w:pPr>
      <w:bookmarkStart w:id="32" w:name="_Toc43637681"/>
      <w:r w:rsidRPr="00A934B8">
        <w:rPr>
          <w:lang w:val="en-GB"/>
        </w:rPr>
        <w:t xml:space="preserve">7.3 </w:t>
      </w:r>
      <w:r w:rsidR="000A098D" w:rsidRPr="00A934B8">
        <w:rPr>
          <w:lang w:val="en-GB"/>
        </w:rPr>
        <w:t>Extensive participation in Technical Committees</w:t>
      </w:r>
      <w:bookmarkEnd w:id="32"/>
    </w:p>
    <w:p w14:paraId="73E605E6" w14:textId="77777777" w:rsidR="000D3371" w:rsidRPr="00A934B8" w:rsidRDefault="000A098D" w:rsidP="000D3371">
      <w:pPr>
        <w:widowControl w:val="0"/>
        <w:autoSpaceDE w:val="0"/>
        <w:autoSpaceDN w:val="0"/>
        <w:adjustRightInd w:val="0"/>
        <w:jc w:val="both"/>
        <w:rPr>
          <w:lang w:val="en-GB"/>
        </w:rPr>
      </w:pPr>
      <w:r w:rsidRPr="00A934B8">
        <w:rPr>
          <w:lang w:val="en-GB"/>
        </w:rPr>
        <w:t xml:space="preserve">The process of drafting should ensure </w:t>
      </w:r>
      <w:r w:rsidR="00895B18" w:rsidRPr="00A934B8">
        <w:rPr>
          <w:lang w:val="en-GB"/>
        </w:rPr>
        <w:t xml:space="preserve">the representation of a wide range of stakeholders and none of them should dominate the others. </w:t>
      </w:r>
    </w:p>
    <w:p w14:paraId="5A7D3101" w14:textId="77777777" w:rsidR="0051797A" w:rsidRPr="00A934B8" w:rsidRDefault="0051797A" w:rsidP="0067402F">
      <w:pPr>
        <w:pStyle w:val="Heading3"/>
        <w:rPr>
          <w:lang w:val="en-GB"/>
        </w:rPr>
      </w:pPr>
    </w:p>
    <w:p w14:paraId="0FCDD54C" w14:textId="77777777" w:rsidR="000D3371" w:rsidRPr="00A934B8" w:rsidRDefault="005B5EAC" w:rsidP="0067402F">
      <w:pPr>
        <w:pStyle w:val="Heading3"/>
        <w:rPr>
          <w:lang w:val="en-GB"/>
        </w:rPr>
      </w:pPr>
      <w:bookmarkStart w:id="33" w:name="_Toc43637682"/>
      <w:r w:rsidRPr="00A934B8">
        <w:rPr>
          <w:lang w:val="en-GB"/>
        </w:rPr>
        <w:t xml:space="preserve">7.4 </w:t>
      </w:r>
      <w:r w:rsidR="00895B18" w:rsidRPr="00A934B8">
        <w:rPr>
          <w:lang w:val="en-GB"/>
        </w:rPr>
        <w:t>Transparency</w:t>
      </w:r>
      <w:bookmarkEnd w:id="33"/>
    </w:p>
    <w:p w14:paraId="667C8798" w14:textId="77777777" w:rsidR="005B5EAC" w:rsidRPr="00A934B8" w:rsidRDefault="00217CCC" w:rsidP="005B5EAC">
      <w:pPr>
        <w:widowControl w:val="0"/>
        <w:autoSpaceDE w:val="0"/>
        <w:autoSpaceDN w:val="0"/>
        <w:adjustRightInd w:val="0"/>
        <w:jc w:val="both"/>
      </w:pPr>
      <w:r w:rsidRPr="00A934B8">
        <w:rPr>
          <w:lang w:val="en-GB"/>
        </w:rPr>
        <w:t xml:space="preserve">Adoption of </w:t>
      </w:r>
      <w:r w:rsidR="00895B18" w:rsidRPr="00A934B8">
        <w:rPr>
          <w:lang w:val="en-GB"/>
        </w:rPr>
        <w:t xml:space="preserve">standards relies on public consultation during their drafting. During the preparation of national, European and international standards, public announcements are made of “the intent of preparing a specific standard” and of the stage of “publishing </w:t>
      </w:r>
      <w:r w:rsidR="00317925" w:rsidRPr="00A934B8">
        <w:rPr>
          <w:lang w:val="en-GB"/>
        </w:rPr>
        <w:t xml:space="preserve">for </w:t>
      </w:r>
      <w:r w:rsidR="00895B18" w:rsidRPr="00A934B8">
        <w:rPr>
          <w:lang w:val="en-GB"/>
        </w:rPr>
        <w:t xml:space="preserve">public opinion </w:t>
      </w:r>
      <w:r w:rsidR="00317925" w:rsidRPr="00A934B8">
        <w:rPr>
          <w:lang w:val="en-GB"/>
        </w:rPr>
        <w:t xml:space="preserve">of </w:t>
      </w:r>
      <w:r w:rsidR="00895B18" w:rsidRPr="00A934B8">
        <w:rPr>
          <w:lang w:val="en-GB"/>
        </w:rPr>
        <w:t xml:space="preserve">draft standards”. They promote recognition of work being done and give everyone the opportunity to contribute. </w:t>
      </w:r>
    </w:p>
    <w:p w14:paraId="526ABAE5" w14:textId="77777777" w:rsidR="0051797A" w:rsidRPr="00A934B8" w:rsidRDefault="0051797A" w:rsidP="0067402F">
      <w:pPr>
        <w:pStyle w:val="Heading3"/>
        <w:rPr>
          <w:lang w:val="en-GB"/>
        </w:rPr>
      </w:pPr>
    </w:p>
    <w:p w14:paraId="6390B383" w14:textId="77777777" w:rsidR="000D3371" w:rsidRPr="00A934B8" w:rsidRDefault="005B5EAC" w:rsidP="0067402F">
      <w:pPr>
        <w:pStyle w:val="Heading3"/>
        <w:rPr>
          <w:lang w:val="en-GB"/>
        </w:rPr>
      </w:pPr>
      <w:bookmarkStart w:id="34" w:name="_Toc43637683"/>
      <w:r w:rsidRPr="00A934B8">
        <w:rPr>
          <w:lang w:val="en-GB"/>
        </w:rPr>
        <w:t xml:space="preserve">7.5 </w:t>
      </w:r>
      <w:r w:rsidR="00731B24" w:rsidRPr="00A934B8">
        <w:rPr>
          <w:lang w:val="en-GB"/>
        </w:rPr>
        <w:t>Rules for the preparation of standards</w:t>
      </w:r>
      <w:bookmarkEnd w:id="34"/>
    </w:p>
    <w:p w14:paraId="41439E01" w14:textId="77777777" w:rsidR="000D3371" w:rsidRPr="00A934B8" w:rsidRDefault="007C2E62" w:rsidP="001D5FA6">
      <w:pPr>
        <w:widowControl w:val="0"/>
        <w:autoSpaceDE w:val="0"/>
        <w:autoSpaceDN w:val="0"/>
        <w:adjustRightInd w:val="0"/>
        <w:jc w:val="both"/>
        <w:rPr>
          <w:i/>
          <w:iCs/>
          <w:lang w:val="en-GB"/>
        </w:rPr>
      </w:pPr>
      <w:r w:rsidRPr="00A934B8">
        <w:rPr>
          <w:lang w:val="en-GB"/>
        </w:rPr>
        <w:t xml:space="preserve">Standards should be carefully and accurately prepared, often taking into account contractual aspects and sometimes their references to legislation. The rules on the structure and content of Albanian national standards should not conflict </w:t>
      </w:r>
      <w:r w:rsidR="008F0A40" w:rsidRPr="00A934B8">
        <w:rPr>
          <w:lang w:val="en-GB"/>
        </w:rPr>
        <w:t xml:space="preserve">with </w:t>
      </w:r>
      <w:r w:rsidRPr="00A934B8">
        <w:rPr>
          <w:lang w:val="en-GB"/>
        </w:rPr>
        <w:t xml:space="preserve">those of the preparation of international </w:t>
      </w:r>
      <w:r w:rsidR="008F0A40" w:rsidRPr="00A934B8">
        <w:rPr>
          <w:lang w:val="en-GB"/>
        </w:rPr>
        <w:t xml:space="preserve">or </w:t>
      </w:r>
      <w:r w:rsidRPr="00A934B8">
        <w:rPr>
          <w:lang w:val="en-GB"/>
        </w:rPr>
        <w:t>European standards</w:t>
      </w:r>
      <w:r w:rsidR="002D008F" w:rsidRPr="00A934B8">
        <w:rPr>
          <w:lang w:val="en-GB"/>
        </w:rPr>
        <w:t xml:space="preserve"> </w:t>
      </w:r>
      <w:r w:rsidRPr="00A934B8">
        <w:rPr>
          <w:lang w:val="en-GB"/>
        </w:rPr>
        <w:t xml:space="preserve">(see Part III of the </w:t>
      </w:r>
      <w:r w:rsidR="002D008F" w:rsidRPr="00A934B8">
        <w:rPr>
          <w:lang w:val="en-GB"/>
        </w:rPr>
        <w:t xml:space="preserve">Working </w:t>
      </w:r>
      <w:r w:rsidRPr="00A934B8">
        <w:rPr>
          <w:lang w:val="en-GB"/>
        </w:rPr>
        <w:t xml:space="preserve">Rules </w:t>
      </w:r>
      <w:r w:rsidR="002D008F" w:rsidRPr="00A934B8">
        <w:rPr>
          <w:lang w:val="en-GB"/>
        </w:rPr>
        <w:t>of</w:t>
      </w:r>
      <w:r w:rsidRPr="00A934B8">
        <w:rPr>
          <w:lang w:val="en-GB"/>
        </w:rPr>
        <w:t xml:space="preserve"> Procedures of National Standardization Activities)</w:t>
      </w:r>
      <w:r w:rsidR="002D008F" w:rsidRPr="00A934B8">
        <w:rPr>
          <w:lang w:val="en-GB"/>
        </w:rPr>
        <w:t>.</w:t>
      </w:r>
      <w:r w:rsidRPr="00A934B8">
        <w:rPr>
          <w:i/>
          <w:iCs/>
          <w:lang w:val="en-GB"/>
        </w:rPr>
        <w:t xml:space="preserve"> </w:t>
      </w:r>
    </w:p>
    <w:p w14:paraId="5A11580A" w14:textId="77777777" w:rsidR="000D3371" w:rsidRPr="00A934B8" w:rsidRDefault="000D3371" w:rsidP="000D3371">
      <w:pPr>
        <w:widowControl w:val="0"/>
        <w:autoSpaceDE w:val="0"/>
        <w:autoSpaceDN w:val="0"/>
        <w:adjustRightInd w:val="0"/>
        <w:jc w:val="both"/>
        <w:rPr>
          <w:b/>
          <w:bCs/>
          <w:lang w:val="en-GB"/>
        </w:rPr>
      </w:pPr>
    </w:p>
    <w:p w14:paraId="666B6301" w14:textId="77777777" w:rsidR="000D3371" w:rsidRPr="00A934B8" w:rsidRDefault="005B5EAC" w:rsidP="0067402F">
      <w:pPr>
        <w:pStyle w:val="Heading2"/>
        <w:rPr>
          <w:lang w:val="en-GB"/>
        </w:rPr>
      </w:pPr>
      <w:bookmarkStart w:id="35" w:name="_Toc43637684"/>
      <w:r w:rsidRPr="00A934B8">
        <w:rPr>
          <w:lang w:val="en-GB"/>
        </w:rPr>
        <w:t xml:space="preserve">8 </w:t>
      </w:r>
      <w:r w:rsidR="007C2E62" w:rsidRPr="00A934B8">
        <w:rPr>
          <w:lang w:val="en-GB"/>
        </w:rPr>
        <w:t>Legal Aspects</w:t>
      </w:r>
      <w:bookmarkEnd w:id="35"/>
    </w:p>
    <w:p w14:paraId="40C2025E" w14:textId="77777777" w:rsidR="0051797A" w:rsidRPr="00A934B8" w:rsidRDefault="0051797A" w:rsidP="0067402F">
      <w:pPr>
        <w:pStyle w:val="Heading3"/>
        <w:rPr>
          <w:lang w:val="en-GB"/>
        </w:rPr>
      </w:pPr>
    </w:p>
    <w:p w14:paraId="6DE1A44A" w14:textId="77777777" w:rsidR="000D3371" w:rsidRPr="00A934B8" w:rsidRDefault="002D008F" w:rsidP="0067402F">
      <w:pPr>
        <w:pStyle w:val="Heading3"/>
        <w:rPr>
          <w:lang w:val="en-GB"/>
        </w:rPr>
      </w:pPr>
      <w:bookmarkStart w:id="36" w:name="_Toc43637685"/>
      <w:r w:rsidRPr="00A934B8">
        <w:rPr>
          <w:lang w:val="en-GB"/>
        </w:rPr>
        <w:t>8</w:t>
      </w:r>
      <w:r w:rsidR="007C2E62" w:rsidRPr="00A934B8">
        <w:rPr>
          <w:lang w:val="en-GB"/>
        </w:rPr>
        <w:t>.1</w:t>
      </w:r>
      <w:r w:rsidR="000C75E2" w:rsidRPr="00A934B8">
        <w:rPr>
          <w:lang w:val="en-GB"/>
        </w:rPr>
        <w:t xml:space="preserve"> </w:t>
      </w:r>
      <w:r w:rsidR="007C2E62" w:rsidRPr="00A934B8">
        <w:rPr>
          <w:lang w:val="en-GB"/>
        </w:rPr>
        <w:t>Responsibility of</w:t>
      </w:r>
      <w:r w:rsidR="000D3371" w:rsidRPr="00A934B8">
        <w:rPr>
          <w:lang w:val="en-GB"/>
        </w:rPr>
        <w:t xml:space="preserve"> DPS</w:t>
      </w:r>
      <w:bookmarkEnd w:id="36"/>
    </w:p>
    <w:p w14:paraId="0468AA6A" w14:textId="635134CD" w:rsidR="007C2E62" w:rsidRPr="00A934B8" w:rsidRDefault="007C2E62" w:rsidP="000D3371">
      <w:pPr>
        <w:widowControl w:val="0"/>
        <w:autoSpaceDE w:val="0"/>
        <w:autoSpaceDN w:val="0"/>
        <w:adjustRightInd w:val="0"/>
        <w:jc w:val="both"/>
        <w:rPr>
          <w:lang w:val="en-GB"/>
        </w:rPr>
      </w:pPr>
      <w:r w:rsidRPr="00A934B8">
        <w:rPr>
          <w:lang w:val="en-GB"/>
        </w:rPr>
        <w:t>As the national standardization body in Albania, DPS is responsible for publishing and supplying of standards and standard</w:t>
      </w:r>
      <w:r w:rsidR="001D5FA6" w:rsidRPr="00A934B8">
        <w:rPr>
          <w:lang w:val="en-GB"/>
        </w:rPr>
        <w:t xml:space="preserve">ization </w:t>
      </w:r>
      <w:r w:rsidRPr="00A934B8">
        <w:rPr>
          <w:lang w:val="en-GB"/>
        </w:rPr>
        <w:t>document</w:t>
      </w:r>
      <w:r w:rsidR="001D5FA6" w:rsidRPr="00A934B8">
        <w:rPr>
          <w:lang w:val="en-GB"/>
        </w:rPr>
        <w:t>s</w:t>
      </w:r>
      <w:r w:rsidRPr="00A934B8">
        <w:rPr>
          <w:lang w:val="en-GB"/>
        </w:rPr>
        <w:t xml:space="preserve">. </w:t>
      </w:r>
      <w:r w:rsidR="000D3371" w:rsidRPr="00A934B8">
        <w:rPr>
          <w:lang w:val="en-GB"/>
        </w:rPr>
        <w:t>DPS</w:t>
      </w:r>
      <w:r w:rsidRPr="00A934B8">
        <w:rPr>
          <w:lang w:val="en-GB"/>
        </w:rPr>
        <w:t xml:space="preserve"> has the right to contribute </w:t>
      </w:r>
      <w:r w:rsidR="008F0A40" w:rsidRPr="00A934B8">
        <w:rPr>
          <w:lang w:val="en-GB"/>
        </w:rPr>
        <w:t xml:space="preserve">to the </w:t>
      </w:r>
      <w:r w:rsidRPr="00A934B8">
        <w:rPr>
          <w:lang w:val="en-GB"/>
        </w:rPr>
        <w:t xml:space="preserve">drafting </w:t>
      </w:r>
      <w:r w:rsidR="008F0A40" w:rsidRPr="00A934B8">
        <w:rPr>
          <w:lang w:val="en-GB"/>
        </w:rPr>
        <w:t xml:space="preserve">of </w:t>
      </w:r>
      <w:r w:rsidRPr="00A934B8">
        <w:rPr>
          <w:lang w:val="en-GB"/>
        </w:rPr>
        <w:t>international standards and this right is based on the relevant agreements.</w:t>
      </w:r>
      <w:r w:rsidR="001D5FA6" w:rsidRPr="00A934B8">
        <w:rPr>
          <w:lang w:val="sq-AL"/>
        </w:rPr>
        <w:t xml:space="preserve"> </w:t>
      </w:r>
    </w:p>
    <w:p w14:paraId="3E5E5DFA" w14:textId="77777777" w:rsidR="0051797A" w:rsidRPr="00A934B8" w:rsidRDefault="0051797A" w:rsidP="0067402F">
      <w:pPr>
        <w:pStyle w:val="Heading3"/>
        <w:rPr>
          <w:lang w:val="en-GB"/>
        </w:rPr>
      </w:pPr>
    </w:p>
    <w:p w14:paraId="454825DF" w14:textId="77777777" w:rsidR="000D3371" w:rsidRPr="00A934B8" w:rsidRDefault="0087515C" w:rsidP="0067402F">
      <w:pPr>
        <w:pStyle w:val="Heading3"/>
        <w:rPr>
          <w:lang w:val="en-GB"/>
        </w:rPr>
      </w:pPr>
      <w:bookmarkStart w:id="37" w:name="_Toc43637686"/>
      <w:r w:rsidRPr="00A934B8">
        <w:rPr>
          <w:lang w:val="en-GB"/>
        </w:rPr>
        <w:t>8</w:t>
      </w:r>
      <w:r w:rsidR="000D3371" w:rsidRPr="00A934B8">
        <w:rPr>
          <w:lang w:val="en-GB"/>
        </w:rPr>
        <w:t>.2</w:t>
      </w:r>
      <w:r w:rsidR="000C75E2" w:rsidRPr="00A934B8">
        <w:rPr>
          <w:lang w:val="en-GB"/>
        </w:rPr>
        <w:t xml:space="preserve"> </w:t>
      </w:r>
      <w:r w:rsidR="00E22E19" w:rsidRPr="00A934B8">
        <w:rPr>
          <w:lang w:val="en-GB"/>
        </w:rPr>
        <w:t>Responsibilities of Technical Bodies</w:t>
      </w:r>
      <w:bookmarkEnd w:id="37"/>
    </w:p>
    <w:p w14:paraId="7BE1C4FC" w14:textId="77777777" w:rsidR="000D3371" w:rsidRPr="00A934B8" w:rsidRDefault="00E22E19" w:rsidP="001D5FA6">
      <w:pPr>
        <w:widowControl w:val="0"/>
        <w:autoSpaceDE w:val="0"/>
        <w:autoSpaceDN w:val="0"/>
        <w:adjustRightInd w:val="0"/>
        <w:jc w:val="both"/>
        <w:rPr>
          <w:lang w:val="en-GB"/>
        </w:rPr>
      </w:pPr>
      <w:r w:rsidRPr="00A934B8">
        <w:rPr>
          <w:lang w:val="en-GB"/>
        </w:rPr>
        <w:t xml:space="preserve">Technical bodies are responsible for drafting Albanian standards. They must take all necessary measures to ensure that standards are free from errors. </w:t>
      </w:r>
    </w:p>
    <w:p w14:paraId="1F4EE3BF" w14:textId="77777777" w:rsidR="00E22E19" w:rsidRPr="00A934B8" w:rsidRDefault="00E22E19" w:rsidP="000D3371">
      <w:pPr>
        <w:widowControl w:val="0"/>
        <w:autoSpaceDE w:val="0"/>
        <w:autoSpaceDN w:val="0"/>
        <w:adjustRightInd w:val="0"/>
        <w:jc w:val="both"/>
        <w:rPr>
          <w:lang w:val="en-GB"/>
        </w:rPr>
      </w:pPr>
    </w:p>
    <w:p w14:paraId="3083D4F4" w14:textId="77777777" w:rsidR="00E22E19" w:rsidRPr="00A934B8" w:rsidRDefault="00E22E19" w:rsidP="000D3371">
      <w:pPr>
        <w:widowControl w:val="0"/>
        <w:autoSpaceDE w:val="0"/>
        <w:autoSpaceDN w:val="0"/>
        <w:adjustRightInd w:val="0"/>
        <w:jc w:val="both"/>
        <w:rPr>
          <w:lang w:val="en-GB"/>
        </w:rPr>
      </w:pPr>
      <w:r w:rsidRPr="00A934B8">
        <w:rPr>
          <w:lang w:val="en-GB"/>
        </w:rPr>
        <w:t xml:space="preserve">No standard shall be written in such a way that it serves as a basis for the acceptance of products that are not in conformity with the rules (including processes or services), from a buyer who requires the product under that standard. </w:t>
      </w:r>
    </w:p>
    <w:p w14:paraId="4C8D61D1" w14:textId="77777777" w:rsidR="00E22E19" w:rsidRPr="00A934B8" w:rsidRDefault="00E22E19" w:rsidP="000D3371">
      <w:pPr>
        <w:widowControl w:val="0"/>
        <w:autoSpaceDE w:val="0"/>
        <w:autoSpaceDN w:val="0"/>
        <w:adjustRightInd w:val="0"/>
        <w:jc w:val="both"/>
        <w:rPr>
          <w:lang w:val="en-GB"/>
        </w:rPr>
      </w:pPr>
    </w:p>
    <w:p w14:paraId="66EE6C36" w14:textId="77777777" w:rsidR="00DA4EFE" w:rsidRPr="00A934B8" w:rsidRDefault="00E22E19" w:rsidP="000D3371">
      <w:pPr>
        <w:widowControl w:val="0"/>
        <w:autoSpaceDE w:val="0"/>
        <w:autoSpaceDN w:val="0"/>
        <w:adjustRightInd w:val="0"/>
        <w:jc w:val="both"/>
        <w:rPr>
          <w:lang w:val="en-GB"/>
        </w:rPr>
      </w:pPr>
      <w:r w:rsidRPr="00A934B8">
        <w:rPr>
          <w:lang w:val="en-GB"/>
        </w:rPr>
        <w:t xml:space="preserve">When </w:t>
      </w:r>
      <w:r w:rsidR="008F0A40" w:rsidRPr="00A934B8">
        <w:rPr>
          <w:lang w:val="en-GB"/>
        </w:rPr>
        <w:t xml:space="preserve">a </w:t>
      </w:r>
      <w:r w:rsidRPr="00A934B8">
        <w:rPr>
          <w:lang w:val="en-GB"/>
        </w:rPr>
        <w:t xml:space="preserve">Technical Committee identifies, after publication, an error or errors in a standard that could lead to serious consequences, the error, together with all the information, should be referred </w:t>
      </w:r>
      <w:r w:rsidR="008F0A40" w:rsidRPr="00A934B8">
        <w:rPr>
          <w:lang w:val="en-GB"/>
        </w:rPr>
        <w:t xml:space="preserve">to </w:t>
      </w:r>
      <w:r w:rsidR="00DA4EFE" w:rsidRPr="00A934B8">
        <w:rPr>
          <w:lang w:val="en-GB"/>
        </w:rPr>
        <w:t>the General Director of DPS, who evaluates whether corrective actions should be taken.</w:t>
      </w:r>
    </w:p>
    <w:p w14:paraId="63BA32ED" w14:textId="77777777" w:rsidR="000D3371" w:rsidRPr="00A934B8" w:rsidRDefault="00DA4EFE" w:rsidP="000D3371">
      <w:pPr>
        <w:widowControl w:val="0"/>
        <w:autoSpaceDE w:val="0"/>
        <w:autoSpaceDN w:val="0"/>
        <w:adjustRightInd w:val="0"/>
        <w:jc w:val="both"/>
        <w:rPr>
          <w:lang w:val="en-GB"/>
        </w:rPr>
      </w:pPr>
      <w:r w:rsidRPr="00A934B8">
        <w:rPr>
          <w:lang w:val="en-GB"/>
        </w:rPr>
        <w:t xml:space="preserve"> </w:t>
      </w:r>
    </w:p>
    <w:p w14:paraId="794089BB" w14:textId="77777777" w:rsidR="000D3371" w:rsidRPr="00A934B8" w:rsidRDefault="00472AA4" w:rsidP="000D3371">
      <w:pPr>
        <w:widowControl w:val="0"/>
        <w:autoSpaceDE w:val="0"/>
        <w:autoSpaceDN w:val="0"/>
        <w:adjustRightInd w:val="0"/>
        <w:jc w:val="both"/>
        <w:rPr>
          <w:lang w:val="en-GB"/>
        </w:rPr>
      </w:pPr>
      <w:r w:rsidRPr="00A934B8">
        <w:rPr>
          <w:lang w:val="en-GB"/>
        </w:rPr>
        <w:t xml:space="preserve">Any member or expert of the Technical Committee, </w:t>
      </w:r>
      <w:r w:rsidR="00DE5B1B" w:rsidRPr="00A934B8">
        <w:rPr>
          <w:lang w:val="en-GB"/>
        </w:rPr>
        <w:t xml:space="preserve">who is required by various legal instances to express himself as an expert, in a legal proceeding, shall make it clear that he/she expresses on his or her personal </w:t>
      </w:r>
      <w:r w:rsidR="00DE5B1B" w:rsidRPr="00A934B8">
        <w:rPr>
          <w:lang w:val="en-GB"/>
        </w:rPr>
        <w:lastRenderedPageBreak/>
        <w:t>capacity. He/she is not allowed to make declarations on behalf of DPS</w:t>
      </w:r>
      <w:r w:rsidR="00767FE2" w:rsidRPr="00A934B8">
        <w:rPr>
          <w:lang w:val="en-GB"/>
        </w:rPr>
        <w:t>,</w:t>
      </w:r>
      <w:r w:rsidR="00DE5B1B" w:rsidRPr="00A934B8">
        <w:rPr>
          <w:lang w:val="en-GB"/>
        </w:rPr>
        <w:t xml:space="preserve"> unless</w:t>
      </w:r>
      <w:r w:rsidR="00767FE2" w:rsidRPr="00A934B8">
        <w:rPr>
          <w:lang w:val="en-GB"/>
        </w:rPr>
        <w:t xml:space="preserve"> he/she</w:t>
      </w:r>
      <w:r w:rsidR="00DE5B1B" w:rsidRPr="00A934B8">
        <w:rPr>
          <w:lang w:val="en-GB"/>
        </w:rPr>
        <w:t xml:space="preserve"> is authorized by the DPS authorities to do so.</w:t>
      </w:r>
      <w:r w:rsidR="000D3371" w:rsidRPr="00A934B8">
        <w:rPr>
          <w:lang w:val="en-GB"/>
        </w:rPr>
        <w:t xml:space="preserve"> </w:t>
      </w:r>
    </w:p>
    <w:p w14:paraId="3BF0D0C2" w14:textId="77777777" w:rsidR="0051797A" w:rsidRPr="00A934B8" w:rsidRDefault="0051797A" w:rsidP="0067402F">
      <w:pPr>
        <w:pStyle w:val="Heading3"/>
        <w:rPr>
          <w:lang w:val="en-GB"/>
        </w:rPr>
      </w:pPr>
    </w:p>
    <w:p w14:paraId="208565D7" w14:textId="77777777" w:rsidR="000D3371" w:rsidRPr="00A934B8" w:rsidRDefault="0087515C" w:rsidP="0067402F">
      <w:pPr>
        <w:pStyle w:val="Heading3"/>
        <w:rPr>
          <w:lang w:val="en-GB"/>
        </w:rPr>
      </w:pPr>
      <w:bookmarkStart w:id="38" w:name="_Toc43637687"/>
      <w:r w:rsidRPr="00A934B8">
        <w:rPr>
          <w:lang w:val="en-GB"/>
        </w:rPr>
        <w:t>8</w:t>
      </w:r>
      <w:r w:rsidR="00EA0194" w:rsidRPr="00A934B8">
        <w:rPr>
          <w:lang w:val="en-GB"/>
        </w:rPr>
        <w:t xml:space="preserve">.3 </w:t>
      </w:r>
      <w:r w:rsidR="00182FEB" w:rsidRPr="00A934B8">
        <w:rPr>
          <w:lang w:val="en-GB"/>
        </w:rPr>
        <w:t>Intellectual property and copyright</w:t>
      </w:r>
      <w:bookmarkEnd w:id="38"/>
      <w:r w:rsidR="000D3371" w:rsidRPr="00A934B8">
        <w:rPr>
          <w:lang w:val="en-GB"/>
        </w:rPr>
        <w:t xml:space="preserve"> </w:t>
      </w:r>
    </w:p>
    <w:p w14:paraId="38A0A7E5" w14:textId="77777777" w:rsidR="000D3371" w:rsidRPr="00A934B8" w:rsidRDefault="00075CCA" w:rsidP="000D3371">
      <w:pPr>
        <w:widowControl w:val="0"/>
        <w:autoSpaceDE w:val="0"/>
        <w:autoSpaceDN w:val="0"/>
        <w:adjustRightInd w:val="0"/>
        <w:jc w:val="both"/>
        <w:rPr>
          <w:lang w:val="en-GB"/>
        </w:rPr>
      </w:pPr>
      <w:r w:rsidRPr="00A934B8">
        <w:rPr>
          <w:lang w:val="en-GB"/>
        </w:rPr>
        <w:t xml:space="preserve">Pursuant to Law no. </w:t>
      </w:r>
      <w:r w:rsidR="000D3371" w:rsidRPr="00A934B8">
        <w:rPr>
          <w:lang w:val="en-GB"/>
        </w:rPr>
        <w:t xml:space="preserve">9870, </w:t>
      </w:r>
      <w:r w:rsidR="00DA2671" w:rsidRPr="00A934B8">
        <w:rPr>
          <w:lang w:val="en-GB"/>
        </w:rPr>
        <w:t>of</w:t>
      </w:r>
      <w:r w:rsidRPr="00A934B8">
        <w:rPr>
          <w:lang w:val="en-GB"/>
        </w:rPr>
        <w:t xml:space="preserve"> 4.2.2008 “On Standardization”, as amended</w:t>
      </w:r>
      <w:r w:rsidR="000D3371" w:rsidRPr="00A934B8">
        <w:rPr>
          <w:lang w:val="en-GB"/>
        </w:rPr>
        <w:t>, DPS</w:t>
      </w:r>
      <w:r w:rsidRPr="00A934B8">
        <w:rPr>
          <w:lang w:val="en-GB"/>
        </w:rPr>
        <w:t xml:space="preserve"> owns the intellectual property and copyright of all Albanian standards and standardization documents.</w:t>
      </w:r>
    </w:p>
    <w:p w14:paraId="0655DE47" w14:textId="77777777" w:rsidR="0051797A" w:rsidRPr="00A934B8" w:rsidRDefault="0051797A" w:rsidP="0067402F">
      <w:pPr>
        <w:pStyle w:val="Heading3"/>
        <w:rPr>
          <w:lang w:val="en-GB"/>
        </w:rPr>
      </w:pPr>
    </w:p>
    <w:p w14:paraId="273CF45B" w14:textId="77777777" w:rsidR="00302D5C" w:rsidRPr="00A934B8" w:rsidRDefault="0087515C" w:rsidP="0067402F">
      <w:pPr>
        <w:pStyle w:val="Heading3"/>
        <w:rPr>
          <w:lang w:val="en-GB"/>
        </w:rPr>
      </w:pPr>
      <w:bookmarkStart w:id="39" w:name="_Toc43637688"/>
      <w:r w:rsidRPr="00A934B8">
        <w:rPr>
          <w:lang w:val="en-GB"/>
        </w:rPr>
        <w:t>8</w:t>
      </w:r>
      <w:r w:rsidR="006F574E" w:rsidRPr="00A934B8">
        <w:rPr>
          <w:lang w:val="en-GB"/>
        </w:rPr>
        <w:t>.4 Reproduction of national standards</w:t>
      </w:r>
      <w:bookmarkEnd w:id="39"/>
    </w:p>
    <w:p w14:paraId="68770120" w14:textId="77777777" w:rsidR="000D3371" w:rsidRPr="00A934B8" w:rsidRDefault="00302D5C" w:rsidP="000D3371">
      <w:pPr>
        <w:widowControl w:val="0"/>
        <w:autoSpaceDE w:val="0"/>
        <w:autoSpaceDN w:val="0"/>
        <w:adjustRightInd w:val="0"/>
        <w:jc w:val="both"/>
        <w:rPr>
          <w:lang w:val="en-GB"/>
        </w:rPr>
      </w:pPr>
      <w:r w:rsidRPr="00A934B8">
        <w:rPr>
          <w:lang w:val="en-GB"/>
        </w:rPr>
        <w:t>Under normal circumstances, no part of national standards should be reproduced in any form without first obtaining written permission from DPS</w:t>
      </w:r>
      <w:r w:rsidR="00DA2671" w:rsidRPr="00A934B8">
        <w:rPr>
          <w:lang w:val="en-GB"/>
        </w:rPr>
        <w:t>.</w:t>
      </w:r>
    </w:p>
    <w:p w14:paraId="38732010" w14:textId="77777777" w:rsidR="0051797A" w:rsidRPr="00A934B8" w:rsidRDefault="0051797A" w:rsidP="0067402F">
      <w:pPr>
        <w:pStyle w:val="Heading3"/>
        <w:rPr>
          <w:lang w:val="en-GB"/>
        </w:rPr>
      </w:pPr>
    </w:p>
    <w:p w14:paraId="33A1CDD2" w14:textId="77777777" w:rsidR="000D3371" w:rsidRPr="00A934B8" w:rsidRDefault="0087515C" w:rsidP="0067402F">
      <w:pPr>
        <w:pStyle w:val="Heading3"/>
        <w:rPr>
          <w:lang w:val="en-GB"/>
        </w:rPr>
      </w:pPr>
      <w:bookmarkStart w:id="40" w:name="_Toc43637689"/>
      <w:r w:rsidRPr="00A934B8">
        <w:rPr>
          <w:lang w:val="en-GB"/>
        </w:rPr>
        <w:t>8</w:t>
      </w:r>
      <w:r w:rsidR="000D3371" w:rsidRPr="00A934B8">
        <w:rPr>
          <w:lang w:val="en-GB"/>
        </w:rPr>
        <w:t xml:space="preserve">.5 </w:t>
      </w:r>
      <w:r w:rsidR="00A33EB6" w:rsidRPr="00A934B8">
        <w:rPr>
          <w:lang w:val="en-GB"/>
        </w:rPr>
        <w:t>Work of Technical Committees</w:t>
      </w:r>
      <w:bookmarkEnd w:id="40"/>
      <w:r w:rsidR="00A33EB6" w:rsidRPr="00A934B8">
        <w:rPr>
          <w:lang w:val="en-GB"/>
        </w:rPr>
        <w:t xml:space="preserve"> </w:t>
      </w:r>
    </w:p>
    <w:p w14:paraId="6161BA1E" w14:textId="7E686E74" w:rsidR="00490BB4" w:rsidRPr="00A934B8" w:rsidRDefault="00490BB4" w:rsidP="00490BB4">
      <w:pPr>
        <w:widowControl w:val="0"/>
        <w:autoSpaceDE w:val="0"/>
        <w:autoSpaceDN w:val="0"/>
        <w:adjustRightInd w:val="0"/>
        <w:jc w:val="both"/>
        <w:rPr>
          <w:lang w:val="en-GB"/>
        </w:rPr>
      </w:pPr>
      <w:r w:rsidRPr="00A934B8">
        <w:rPr>
          <w:lang w:val="en-GB"/>
        </w:rPr>
        <w:t xml:space="preserve">Contributions made by members and experts of technical bodies to the preparation of national, international and European standards and related documents shall be accepted to be incorporated into a standard and standardization document as provided by them, without modification. According </w:t>
      </w:r>
      <w:r w:rsidR="00DA2671" w:rsidRPr="00A934B8">
        <w:rPr>
          <w:lang w:val="en-GB"/>
        </w:rPr>
        <w:t xml:space="preserve">to </w:t>
      </w:r>
      <w:r w:rsidRPr="00A934B8">
        <w:rPr>
          <w:lang w:val="en-GB"/>
        </w:rPr>
        <w:t>this,</w:t>
      </w:r>
      <w:r w:rsidR="0017608E" w:rsidRPr="00A934B8">
        <w:rPr>
          <w:lang w:val="en-GB"/>
        </w:rPr>
        <w:t xml:space="preserve"> the </w:t>
      </w:r>
      <w:r w:rsidRPr="00A934B8">
        <w:rPr>
          <w:lang w:val="en-GB"/>
        </w:rPr>
        <w:t>member of the Technical Committee and the expert</w:t>
      </w:r>
      <w:r w:rsidR="005F607C" w:rsidRPr="00A934B8">
        <w:rPr>
          <w:lang w:val="en-GB"/>
        </w:rPr>
        <w:t xml:space="preserve"> must</w:t>
      </w:r>
      <w:r w:rsidRPr="00A934B8">
        <w:rPr>
          <w:lang w:val="en-GB"/>
        </w:rPr>
        <w:t xml:space="preserve"> transfer part</w:t>
      </w:r>
      <w:r w:rsidR="0017608E" w:rsidRPr="00A934B8">
        <w:rPr>
          <w:lang w:val="en-GB"/>
        </w:rPr>
        <w:t>ially</w:t>
      </w:r>
      <w:r w:rsidRPr="00A934B8">
        <w:rPr>
          <w:lang w:val="en-GB"/>
        </w:rPr>
        <w:t xml:space="preserve"> or all of the copyright to DPS; and all copyright in the materials and t</w:t>
      </w:r>
      <w:r w:rsidR="0017608E" w:rsidRPr="00A934B8">
        <w:rPr>
          <w:lang w:val="en-GB"/>
        </w:rPr>
        <w:t xml:space="preserve">exts where it has contributed will be </w:t>
      </w:r>
      <w:r w:rsidRPr="00A934B8">
        <w:rPr>
          <w:lang w:val="en-GB"/>
        </w:rPr>
        <w:t xml:space="preserve"> given to DPS and / or international and European organizations, which are fully responsible for taking appropriate action</w:t>
      </w:r>
      <w:r w:rsidR="0017608E" w:rsidRPr="00A934B8">
        <w:rPr>
          <w:lang w:val="en-GB"/>
        </w:rPr>
        <w:t>s</w:t>
      </w:r>
      <w:r w:rsidRPr="00A934B8">
        <w:rPr>
          <w:lang w:val="en-GB"/>
        </w:rPr>
        <w:t xml:space="preserve"> to protect the copyright granted to it. Committee members and experts must </w:t>
      </w:r>
      <w:r w:rsidR="00DD1BDB" w:rsidRPr="00A934B8">
        <w:rPr>
          <w:lang w:val="en-GB"/>
        </w:rPr>
        <w:t xml:space="preserve">in a reasonable manner </w:t>
      </w:r>
      <w:r w:rsidRPr="00A934B8">
        <w:rPr>
          <w:lang w:val="en-GB"/>
        </w:rPr>
        <w:t>confirm</w:t>
      </w:r>
      <w:r w:rsidR="00DD1BDB" w:rsidRPr="00A934B8">
        <w:rPr>
          <w:lang w:val="en-GB"/>
        </w:rPr>
        <w:t xml:space="preserve"> their approval for the granting of copyright </w:t>
      </w:r>
      <w:r w:rsidRPr="00A934B8">
        <w:rPr>
          <w:lang w:val="en-GB"/>
        </w:rPr>
        <w:t>(with clearly defined form / statement) required by DPS and / or relevant international and E</w:t>
      </w:r>
      <w:r w:rsidR="0017608E" w:rsidRPr="00A934B8">
        <w:rPr>
          <w:lang w:val="en-GB"/>
        </w:rPr>
        <w:t>uropean standards organizations</w:t>
      </w:r>
      <w:r w:rsidRPr="00A934B8">
        <w:rPr>
          <w:lang w:val="en-GB"/>
        </w:rPr>
        <w:t>.</w:t>
      </w:r>
      <w:r w:rsidR="00DD1BDB" w:rsidRPr="00A934B8">
        <w:rPr>
          <w:lang w:val="sq-AL"/>
        </w:rPr>
        <w:t xml:space="preserve"> </w:t>
      </w:r>
    </w:p>
    <w:p w14:paraId="7D2E0004" w14:textId="77777777" w:rsidR="000D3371" w:rsidRPr="00A934B8" w:rsidRDefault="000D3371" w:rsidP="000D3371">
      <w:pPr>
        <w:widowControl w:val="0"/>
        <w:autoSpaceDE w:val="0"/>
        <w:autoSpaceDN w:val="0"/>
        <w:adjustRightInd w:val="0"/>
        <w:jc w:val="both"/>
        <w:rPr>
          <w:lang w:val="en-GB"/>
        </w:rPr>
      </w:pPr>
    </w:p>
    <w:p w14:paraId="68C3819A" w14:textId="77777777" w:rsidR="000D3371" w:rsidRPr="00A934B8" w:rsidRDefault="0017608E" w:rsidP="000D3371">
      <w:pPr>
        <w:widowControl w:val="0"/>
        <w:autoSpaceDE w:val="0"/>
        <w:autoSpaceDN w:val="0"/>
        <w:adjustRightInd w:val="0"/>
        <w:jc w:val="both"/>
        <w:rPr>
          <w:lang w:val="en-GB"/>
        </w:rPr>
      </w:pPr>
      <w:r w:rsidRPr="00A934B8">
        <w:rPr>
          <w:b/>
          <w:i/>
          <w:lang w:val="en-GB"/>
        </w:rPr>
        <w:t>Note</w:t>
      </w:r>
      <w:r w:rsidR="000D3371" w:rsidRPr="00A934B8">
        <w:rPr>
          <w:b/>
          <w:lang w:val="en-GB"/>
        </w:rPr>
        <w:t>:</w:t>
      </w:r>
      <w:r w:rsidRPr="00A934B8">
        <w:rPr>
          <w:lang w:val="en-GB"/>
        </w:rPr>
        <w:t xml:space="preserve"> When the contribution of a member or expert of the committee is in</w:t>
      </w:r>
      <w:r w:rsidR="001C4FF7" w:rsidRPr="00A934B8">
        <w:rPr>
          <w:lang w:val="en-GB"/>
        </w:rPr>
        <w:t>cluded in the standard, entirely or partially,</w:t>
      </w:r>
      <w:r w:rsidRPr="00A934B8">
        <w:rPr>
          <w:lang w:val="en-GB"/>
        </w:rPr>
        <w:t xml:space="preserve"> the contributor reserves the right to use it for his / her own purposes.</w:t>
      </w:r>
    </w:p>
    <w:p w14:paraId="2F4FDD5E" w14:textId="77777777" w:rsidR="0051797A" w:rsidRPr="00A934B8" w:rsidRDefault="0051797A" w:rsidP="0067402F">
      <w:pPr>
        <w:pStyle w:val="Heading3"/>
        <w:rPr>
          <w:lang w:val="en-GB"/>
        </w:rPr>
      </w:pPr>
    </w:p>
    <w:p w14:paraId="25EC329F" w14:textId="77777777" w:rsidR="00A246F7" w:rsidRPr="00A934B8" w:rsidRDefault="0087515C" w:rsidP="0067402F">
      <w:pPr>
        <w:pStyle w:val="Heading3"/>
        <w:rPr>
          <w:lang w:val="en-GB"/>
        </w:rPr>
      </w:pPr>
      <w:bookmarkStart w:id="41" w:name="_Toc43637690"/>
      <w:r w:rsidRPr="00A934B8">
        <w:rPr>
          <w:lang w:val="en-GB"/>
        </w:rPr>
        <w:t>8</w:t>
      </w:r>
      <w:r w:rsidR="000D3371" w:rsidRPr="00A934B8">
        <w:rPr>
          <w:lang w:val="en-GB"/>
        </w:rPr>
        <w:t xml:space="preserve">.6 </w:t>
      </w:r>
      <w:r w:rsidR="00A246F7" w:rsidRPr="00A934B8">
        <w:rPr>
          <w:lang w:val="en-GB"/>
        </w:rPr>
        <w:t>Copyright for third parties</w:t>
      </w:r>
      <w:bookmarkEnd w:id="41"/>
    </w:p>
    <w:p w14:paraId="715EBE92" w14:textId="77777777" w:rsidR="000D3371" w:rsidRPr="00A934B8" w:rsidRDefault="00A246F7" w:rsidP="000D3371">
      <w:pPr>
        <w:widowControl w:val="0"/>
        <w:autoSpaceDE w:val="0"/>
        <w:autoSpaceDN w:val="0"/>
        <w:adjustRightInd w:val="0"/>
        <w:jc w:val="both"/>
        <w:rPr>
          <w:lang w:val="en-GB"/>
        </w:rPr>
      </w:pPr>
      <w:r w:rsidRPr="00A934B8">
        <w:rPr>
          <w:lang w:val="en-GB"/>
        </w:rPr>
        <w:t xml:space="preserve">A standard may not include any part that violates the copyright of another party unless permission has been obtained from the </w:t>
      </w:r>
      <w:r w:rsidR="002634A7" w:rsidRPr="00A934B8">
        <w:rPr>
          <w:lang w:val="en-GB"/>
        </w:rPr>
        <w:t>copy</w:t>
      </w:r>
      <w:r w:rsidRPr="00A934B8">
        <w:rPr>
          <w:lang w:val="en-GB"/>
        </w:rPr>
        <w:t xml:space="preserve">right holder and this has been notified </w:t>
      </w:r>
      <w:r w:rsidR="005F607C" w:rsidRPr="00A934B8">
        <w:rPr>
          <w:lang w:val="en-GB"/>
        </w:rPr>
        <w:t xml:space="preserve">in the introduction to </w:t>
      </w:r>
      <w:r w:rsidRPr="00A934B8">
        <w:rPr>
          <w:lang w:val="en-GB"/>
        </w:rPr>
        <w:t>the standard. If copyright exists on a drawing that is important to include in a standard of national origin, the drawing should be as an informational illustration rather than as a requirement of the standard.</w:t>
      </w:r>
    </w:p>
    <w:p w14:paraId="5AC1EBD0" w14:textId="77777777" w:rsidR="0051797A" w:rsidRPr="00A934B8" w:rsidRDefault="0051797A" w:rsidP="0067402F">
      <w:pPr>
        <w:pStyle w:val="Heading3"/>
        <w:rPr>
          <w:lang w:val="en-GB"/>
        </w:rPr>
      </w:pPr>
    </w:p>
    <w:p w14:paraId="5C805F4E" w14:textId="77777777" w:rsidR="00A647BF" w:rsidRPr="00A934B8" w:rsidRDefault="0087515C" w:rsidP="0067402F">
      <w:pPr>
        <w:pStyle w:val="Heading3"/>
        <w:rPr>
          <w:lang w:val="en-GB"/>
        </w:rPr>
      </w:pPr>
      <w:bookmarkStart w:id="42" w:name="_Toc43637691"/>
      <w:r w:rsidRPr="00A934B8">
        <w:rPr>
          <w:lang w:val="en-GB"/>
        </w:rPr>
        <w:t>8</w:t>
      </w:r>
      <w:r w:rsidR="00A246F7" w:rsidRPr="00A934B8">
        <w:rPr>
          <w:lang w:val="en-GB"/>
        </w:rPr>
        <w:t>.7</w:t>
      </w:r>
      <w:r w:rsidRPr="00A934B8">
        <w:rPr>
          <w:lang w:val="en-GB"/>
        </w:rPr>
        <w:t xml:space="preserve"> </w:t>
      </w:r>
      <w:r w:rsidR="00A246F7" w:rsidRPr="00A934B8">
        <w:rPr>
          <w:lang w:val="en-GB"/>
        </w:rPr>
        <w:t>Patent</w:t>
      </w:r>
      <w:r w:rsidR="00DC414D" w:rsidRPr="00A934B8">
        <w:rPr>
          <w:lang w:val="en-GB"/>
        </w:rPr>
        <w:t>s</w:t>
      </w:r>
      <w:bookmarkEnd w:id="42"/>
    </w:p>
    <w:p w14:paraId="43D51DE2" w14:textId="77777777" w:rsidR="000D3371" w:rsidRPr="00A934B8" w:rsidRDefault="00A246F7" w:rsidP="000D3371">
      <w:pPr>
        <w:widowControl w:val="0"/>
        <w:autoSpaceDE w:val="0"/>
        <w:autoSpaceDN w:val="0"/>
        <w:adjustRightInd w:val="0"/>
        <w:jc w:val="both"/>
        <w:rPr>
          <w:lang w:val="en-GB"/>
        </w:rPr>
      </w:pPr>
      <w:r w:rsidRPr="00A934B8">
        <w:rPr>
          <w:lang w:val="en-GB"/>
        </w:rPr>
        <w:t>The DPS technical body should be informed on the following</w:t>
      </w:r>
      <w:r w:rsidR="000D3371" w:rsidRPr="00A934B8">
        <w:rPr>
          <w:lang w:val="en-GB"/>
        </w:rPr>
        <w:t>:</w:t>
      </w:r>
    </w:p>
    <w:p w14:paraId="61E84C2E" w14:textId="77777777" w:rsidR="000D3371" w:rsidRPr="00A934B8" w:rsidRDefault="00DC414D" w:rsidP="007F4D3E">
      <w:pPr>
        <w:pStyle w:val="ListParagraph"/>
        <w:widowControl w:val="0"/>
        <w:numPr>
          <w:ilvl w:val="0"/>
          <w:numId w:val="38"/>
        </w:numPr>
        <w:autoSpaceDE w:val="0"/>
        <w:autoSpaceDN w:val="0"/>
        <w:adjustRightInd w:val="0"/>
        <w:jc w:val="both"/>
        <w:rPr>
          <w:lang w:val="en-GB"/>
        </w:rPr>
      </w:pPr>
      <w:r w:rsidRPr="00A934B8">
        <w:rPr>
          <w:lang w:val="en-GB"/>
        </w:rPr>
        <w:t>any patent deemed by a committee member to be relevant to the standard being drafted; and</w:t>
      </w:r>
    </w:p>
    <w:p w14:paraId="27BF5BD3" w14:textId="77777777" w:rsidR="000D3371" w:rsidRPr="00A934B8" w:rsidRDefault="00DC414D" w:rsidP="007F4D3E">
      <w:pPr>
        <w:pStyle w:val="ListParagraph"/>
        <w:widowControl w:val="0"/>
        <w:numPr>
          <w:ilvl w:val="0"/>
          <w:numId w:val="38"/>
        </w:numPr>
        <w:autoSpaceDE w:val="0"/>
        <w:autoSpaceDN w:val="0"/>
        <w:adjustRightInd w:val="0"/>
        <w:jc w:val="both"/>
        <w:rPr>
          <w:lang w:val="en-GB"/>
        </w:rPr>
      </w:pPr>
      <w:r w:rsidRPr="00A934B8">
        <w:rPr>
          <w:lang w:val="en-GB"/>
        </w:rPr>
        <w:t xml:space="preserve">any claim that a patent is applicable to a standard when the standard is published or is being drafted. </w:t>
      </w:r>
      <w:r w:rsidR="000D3371" w:rsidRPr="00A934B8">
        <w:rPr>
          <w:lang w:val="en-GB"/>
        </w:rPr>
        <w:t>DPS</w:t>
      </w:r>
      <w:r w:rsidRPr="00A934B8">
        <w:rPr>
          <w:lang w:val="en-GB"/>
        </w:rPr>
        <w:t xml:space="preserve"> should work with </w:t>
      </w:r>
      <w:r w:rsidR="002634A7" w:rsidRPr="00A934B8">
        <w:rPr>
          <w:lang w:val="en-GB"/>
        </w:rPr>
        <w:t xml:space="preserve">the </w:t>
      </w:r>
      <w:r w:rsidRPr="00A934B8">
        <w:rPr>
          <w:lang w:val="en-GB"/>
        </w:rPr>
        <w:t xml:space="preserve">technical body to agree on the best way to handle this claim. The standard </w:t>
      </w:r>
      <w:r w:rsidR="00C05121" w:rsidRPr="00A934B8">
        <w:rPr>
          <w:lang w:val="en-GB"/>
        </w:rPr>
        <w:t>should</w:t>
      </w:r>
      <w:r w:rsidRPr="00A934B8">
        <w:rPr>
          <w:lang w:val="en-GB"/>
        </w:rPr>
        <w:t xml:space="preserve"> note that copyright on this patent is recognized at the time of publication.</w:t>
      </w:r>
      <w:r w:rsidR="000D3371" w:rsidRPr="00A934B8">
        <w:rPr>
          <w:lang w:val="en-GB"/>
        </w:rPr>
        <w:t xml:space="preserve"> </w:t>
      </w:r>
    </w:p>
    <w:p w14:paraId="733282B1" w14:textId="77777777" w:rsidR="000D3371" w:rsidRPr="00A934B8" w:rsidRDefault="000D3371" w:rsidP="000D3371">
      <w:pPr>
        <w:widowControl w:val="0"/>
        <w:autoSpaceDE w:val="0"/>
        <w:autoSpaceDN w:val="0"/>
        <w:adjustRightInd w:val="0"/>
        <w:jc w:val="both"/>
        <w:rPr>
          <w:lang w:val="en-GB"/>
        </w:rPr>
      </w:pPr>
    </w:p>
    <w:p w14:paraId="73CCC6B8" w14:textId="77777777" w:rsidR="000D3371" w:rsidRPr="00A934B8" w:rsidRDefault="00674415" w:rsidP="000D3371">
      <w:pPr>
        <w:widowControl w:val="0"/>
        <w:autoSpaceDE w:val="0"/>
        <w:autoSpaceDN w:val="0"/>
        <w:adjustRightInd w:val="0"/>
        <w:jc w:val="both"/>
        <w:rPr>
          <w:lang w:val="en-GB"/>
        </w:rPr>
      </w:pPr>
      <w:r w:rsidRPr="00A934B8">
        <w:rPr>
          <w:lang w:val="en-GB"/>
        </w:rPr>
        <w:t>Material that is known to be the subject of a patent must be included in a standard of national origin if</w:t>
      </w:r>
      <w:r w:rsidR="000D3371" w:rsidRPr="00A934B8">
        <w:rPr>
          <w:lang w:val="en-GB"/>
        </w:rPr>
        <w:t>:</w:t>
      </w:r>
    </w:p>
    <w:p w14:paraId="11F07BF4" w14:textId="77777777" w:rsidR="000D3371" w:rsidRPr="00A934B8" w:rsidRDefault="0087515C" w:rsidP="007F4D3E">
      <w:pPr>
        <w:pStyle w:val="ListParagraph"/>
        <w:widowControl w:val="0"/>
        <w:numPr>
          <w:ilvl w:val="0"/>
          <w:numId w:val="40"/>
        </w:numPr>
        <w:tabs>
          <w:tab w:val="left" w:pos="567"/>
        </w:tabs>
        <w:autoSpaceDE w:val="0"/>
        <w:autoSpaceDN w:val="0"/>
        <w:adjustRightInd w:val="0"/>
        <w:jc w:val="both"/>
        <w:rPr>
          <w:lang w:val="en-GB"/>
        </w:rPr>
      </w:pPr>
      <w:r w:rsidRPr="00A934B8">
        <w:rPr>
          <w:lang w:val="en-GB"/>
        </w:rPr>
        <w:t>i</w:t>
      </w:r>
      <w:r w:rsidR="00674415" w:rsidRPr="00A934B8">
        <w:rPr>
          <w:lang w:val="en-GB"/>
        </w:rPr>
        <w:t>t is absolutely necessary</w:t>
      </w:r>
      <w:r w:rsidR="000D3371" w:rsidRPr="00A934B8">
        <w:rPr>
          <w:lang w:val="en-GB"/>
        </w:rPr>
        <w:t>;</w:t>
      </w:r>
    </w:p>
    <w:p w14:paraId="51D003E6" w14:textId="77777777" w:rsidR="000D3371" w:rsidRPr="00A934B8" w:rsidRDefault="0087515C" w:rsidP="007F4D3E">
      <w:pPr>
        <w:pStyle w:val="ListParagraph"/>
        <w:widowControl w:val="0"/>
        <w:numPr>
          <w:ilvl w:val="0"/>
          <w:numId w:val="40"/>
        </w:numPr>
        <w:tabs>
          <w:tab w:val="left" w:pos="567"/>
        </w:tabs>
        <w:autoSpaceDE w:val="0"/>
        <w:autoSpaceDN w:val="0"/>
        <w:adjustRightInd w:val="0"/>
        <w:jc w:val="both"/>
        <w:rPr>
          <w:lang w:val="en-GB"/>
        </w:rPr>
      </w:pPr>
      <w:r w:rsidRPr="00A934B8">
        <w:rPr>
          <w:lang w:val="en-GB"/>
        </w:rPr>
        <w:t>t</w:t>
      </w:r>
      <w:r w:rsidR="00674415" w:rsidRPr="00A934B8">
        <w:rPr>
          <w:lang w:val="en-GB"/>
        </w:rPr>
        <w:t xml:space="preserve">he material will not be </w:t>
      </w:r>
      <w:r w:rsidR="00723C2F" w:rsidRPr="00A934B8">
        <w:rPr>
          <w:lang w:val="en-GB"/>
        </w:rPr>
        <w:t>in a claim</w:t>
      </w:r>
      <w:r w:rsidR="000D3371" w:rsidRPr="00A934B8">
        <w:rPr>
          <w:lang w:val="en-GB"/>
        </w:rPr>
        <w:t>;</w:t>
      </w:r>
    </w:p>
    <w:p w14:paraId="34327A9A" w14:textId="77777777" w:rsidR="000D3371" w:rsidRPr="00A934B8" w:rsidRDefault="0087515C" w:rsidP="007F4D3E">
      <w:pPr>
        <w:pStyle w:val="ListParagraph"/>
        <w:widowControl w:val="0"/>
        <w:numPr>
          <w:ilvl w:val="0"/>
          <w:numId w:val="40"/>
        </w:numPr>
        <w:tabs>
          <w:tab w:val="left" w:pos="567"/>
        </w:tabs>
        <w:autoSpaceDE w:val="0"/>
        <w:autoSpaceDN w:val="0"/>
        <w:adjustRightInd w:val="0"/>
        <w:jc w:val="both"/>
        <w:rPr>
          <w:lang w:val="en-GB"/>
        </w:rPr>
      </w:pPr>
      <w:r w:rsidRPr="00A934B8">
        <w:rPr>
          <w:lang w:val="en-GB"/>
        </w:rPr>
        <w:t>t</w:t>
      </w:r>
      <w:r w:rsidR="00723C2F" w:rsidRPr="00A934B8">
        <w:rPr>
          <w:lang w:val="en-GB"/>
        </w:rPr>
        <w:t>he patent holder agrees to provide the material in reasonable and accessible terms</w:t>
      </w:r>
      <w:r w:rsidR="000D3371" w:rsidRPr="00A934B8">
        <w:rPr>
          <w:lang w:val="en-GB"/>
        </w:rPr>
        <w:t xml:space="preserve">. </w:t>
      </w:r>
    </w:p>
    <w:p w14:paraId="0F963CF1" w14:textId="77777777" w:rsidR="0051797A" w:rsidRPr="00A934B8" w:rsidRDefault="0051797A" w:rsidP="0067402F">
      <w:pPr>
        <w:pStyle w:val="Heading3"/>
        <w:rPr>
          <w:lang w:val="en-GB"/>
        </w:rPr>
      </w:pPr>
    </w:p>
    <w:p w14:paraId="11AC989C" w14:textId="77777777" w:rsidR="003E0F65" w:rsidRPr="00A934B8" w:rsidRDefault="003E0F65" w:rsidP="003E0F65">
      <w:pPr>
        <w:pStyle w:val="Heading3"/>
        <w:rPr>
          <w:lang w:val="en-GB"/>
        </w:rPr>
      </w:pPr>
      <w:bookmarkStart w:id="43" w:name="_Toc43637692"/>
      <w:r w:rsidRPr="00A934B8">
        <w:rPr>
          <w:lang w:val="en-GB"/>
        </w:rPr>
        <w:t>8.8 Distribution and sale of standards/standardization documents</w:t>
      </w:r>
      <w:bookmarkEnd w:id="43"/>
    </w:p>
    <w:p w14:paraId="25674ED9" w14:textId="77777777" w:rsidR="003E0F65" w:rsidRPr="00A934B8" w:rsidRDefault="003E0F65" w:rsidP="003E0F65">
      <w:pPr>
        <w:pStyle w:val="Heading3"/>
        <w:rPr>
          <w:lang w:val="en-GB"/>
        </w:rPr>
      </w:pPr>
    </w:p>
    <w:p w14:paraId="07489AD3" w14:textId="77777777" w:rsidR="003E0F65" w:rsidRPr="00A934B8" w:rsidRDefault="003E0F65" w:rsidP="007F4D3E">
      <w:pPr>
        <w:jc w:val="both"/>
        <w:rPr>
          <w:lang w:val="en-GB"/>
        </w:rPr>
      </w:pPr>
      <w:r w:rsidRPr="00A934B8">
        <w:rPr>
          <w:b/>
          <w:bCs/>
          <w:lang w:val="en-GB"/>
        </w:rPr>
        <w:t>8.8.1</w:t>
      </w:r>
      <w:r w:rsidRPr="00A934B8">
        <w:rPr>
          <w:lang w:val="en-GB"/>
        </w:rPr>
        <w:t xml:space="preserve"> DPS observes the rights on distribution the publications of the International and European standards and standardization documents in a way that protects the interests of the other national members of International and European Standardization Organizations ISO/IEC and CEN/CENELEC.  </w:t>
      </w:r>
    </w:p>
    <w:p w14:paraId="076848C7" w14:textId="77777777" w:rsidR="003E0F65" w:rsidRPr="00A934B8" w:rsidRDefault="003E0F65" w:rsidP="007F4D3E">
      <w:pPr>
        <w:jc w:val="both"/>
        <w:rPr>
          <w:lang w:val="en-GB"/>
        </w:rPr>
      </w:pPr>
      <w:r w:rsidRPr="00A934B8">
        <w:rPr>
          <w:lang w:val="en-GB"/>
        </w:rPr>
        <w:t xml:space="preserve">DPS policy on the distribution and sale of </w:t>
      </w:r>
      <w:r w:rsidR="002634A7" w:rsidRPr="00A934B8">
        <w:rPr>
          <w:lang w:val="en-GB"/>
        </w:rPr>
        <w:t>i</w:t>
      </w:r>
      <w:r w:rsidRPr="00A934B8">
        <w:rPr>
          <w:lang w:val="en-GB"/>
        </w:rPr>
        <w:t xml:space="preserve">nternational and European Standards and standardization documents on the territory of the Republic of </w:t>
      </w:r>
      <w:r w:rsidR="00410677" w:rsidRPr="00A934B8">
        <w:rPr>
          <w:lang w:val="en-GB"/>
        </w:rPr>
        <w:t>Albania</w:t>
      </w:r>
      <w:r w:rsidRPr="00A934B8">
        <w:rPr>
          <w:lang w:val="en-GB"/>
        </w:rPr>
        <w:t xml:space="preserve"> is in accordance with the international rules relating to copyright, exploitation rights and the sale of publications of ISO/IEC (ISO POCOSA 2017) and with the </w:t>
      </w:r>
      <w:r w:rsidRPr="00A934B8">
        <w:rPr>
          <w:lang w:val="en-GB"/>
        </w:rPr>
        <w:lastRenderedPageBreak/>
        <w:t>European rules relating to copyright, exploitation rights and the sale of publications of CEN</w:t>
      </w:r>
      <w:r w:rsidR="002634A7" w:rsidRPr="00A934B8">
        <w:rPr>
          <w:lang w:val="en-GB"/>
        </w:rPr>
        <w:t>-</w:t>
      </w:r>
      <w:r w:rsidRPr="00A934B8">
        <w:rPr>
          <w:lang w:val="en-GB"/>
        </w:rPr>
        <w:t>CENELEC (CEN</w:t>
      </w:r>
      <w:r w:rsidR="002634A7" w:rsidRPr="00A934B8">
        <w:rPr>
          <w:lang w:val="en-GB"/>
        </w:rPr>
        <w:t>-</w:t>
      </w:r>
      <w:r w:rsidRPr="00A934B8">
        <w:rPr>
          <w:lang w:val="en-GB"/>
        </w:rPr>
        <w:t xml:space="preserve">CENELEC Guide 10). </w:t>
      </w:r>
    </w:p>
    <w:p w14:paraId="46BCAFA4" w14:textId="77777777" w:rsidR="003E0F65" w:rsidRPr="00A934B8" w:rsidRDefault="003E0F65" w:rsidP="00446DB9">
      <w:pPr>
        <w:rPr>
          <w:lang w:val="en-GB"/>
        </w:rPr>
      </w:pPr>
    </w:p>
    <w:p w14:paraId="4FAB0D01" w14:textId="542B6D3D" w:rsidR="003E0F65" w:rsidRPr="00A934B8" w:rsidRDefault="003E0F65" w:rsidP="007F4D3E">
      <w:pPr>
        <w:jc w:val="both"/>
        <w:rPr>
          <w:lang w:val="en-GB"/>
        </w:rPr>
      </w:pPr>
      <w:r w:rsidRPr="00A934B8">
        <w:rPr>
          <w:b/>
          <w:bCs/>
          <w:lang w:val="en-GB"/>
        </w:rPr>
        <w:t>8.8.2</w:t>
      </w:r>
      <w:r w:rsidRPr="00A934B8">
        <w:rPr>
          <w:lang w:val="en-GB"/>
        </w:rPr>
        <w:t xml:space="preserve"> Policy on the distribution and sales of standards according </w:t>
      </w:r>
      <w:r w:rsidR="002634A7" w:rsidRPr="00A934B8">
        <w:rPr>
          <w:lang w:val="en-GB"/>
        </w:rPr>
        <w:t xml:space="preserve">to </w:t>
      </w:r>
      <w:r w:rsidRPr="00A934B8">
        <w:rPr>
          <w:lang w:val="en-GB"/>
        </w:rPr>
        <w:t xml:space="preserve">international and European rules is properly applied also for Albanian standards/standardization documents developed at national level under the Working Rules </w:t>
      </w:r>
      <w:r w:rsidR="002F47F3" w:rsidRPr="00A934B8">
        <w:rPr>
          <w:lang w:val="en-GB"/>
        </w:rPr>
        <w:t xml:space="preserve">and </w:t>
      </w:r>
      <w:r w:rsidRPr="00A934B8">
        <w:rPr>
          <w:lang w:val="en-GB"/>
        </w:rPr>
        <w:t>procedures for National Standardization Activities, Part 2.</w:t>
      </w:r>
    </w:p>
    <w:p w14:paraId="701EC4D0" w14:textId="77777777" w:rsidR="003E0F65" w:rsidRPr="00A934B8" w:rsidRDefault="003E0F65" w:rsidP="0067402F">
      <w:pPr>
        <w:pStyle w:val="Heading3"/>
        <w:rPr>
          <w:lang w:val="en-GB"/>
        </w:rPr>
      </w:pPr>
    </w:p>
    <w:p w14:paraId="67715D84" w14:textId="77777777" w:rsidR="00A647BF" w:rsidRPr="00A934B8" w:rsidRDefault="0087515C" w:rsidP="0067402F">
      <w:pPr>
        <w:pStyle w:val="Heading3"/>
        <w:rPr>
          <w:lang w:val="en-GB"/>
        </w:rPr>
      </w:pPr>
      <w:bookmarkStart w:id="44" w:name="_Toc43637693"/>
      <w:r w:rsidRPr="00A934B8">
        <w:rPr>
          <w:lang w:val="en-GB"/>
        </w:rPr>
        <w:t>8</w:t>
      </w:r>
      <w:r w:rsidR="00D80B8B" w:rsidRPr="00A934B8">
        <w:rPr>
          <w:lang w:val="en-GB"/>
        </w:rPr>
        <w:t>.</w:t>
      </w:r>
      <w:r w:rsidR="003E0F65" w:rsidRPr="00A934B8">
        <w:rPr>
          <w:lang w:val="en-GB"/>
        </w:rPr>
        <w:t>9</w:t>
      </w:r>
      <w:r w:rsidR="000C75E2" w:rsidRPr="00A934B8">
        <w:rPr>
          <w:lang w:val="en-GB"/>
        </w:rPr>
        <w:t xml:space="preserve"> </w:t>
      </w:r>
      <w:r w:rsidR="00D80B8B" w:rsidRPr="00A934B8">
        <w:rPr>
          <w:lang w:val="en-GB"/>
        </w:rPr>
        <w:t>Data protection</w:t>
      </w:r>
      <w:bookmarkEnd w:id="44"/>
    </w:p>
    <w:p w14:paraId="031D77D5" w14:textId="77777777" w:rsidR="002F47F3" w:rsidRPr="00A934B8" w:rsidRDefault="00FA2E4C" w:rsidP="002F47F3">
      <w:pPr>
        <w:widowControl w:val="0"/>
        <w:autoSpaceDE w:val="0"/>
        <w:autoSpaceDN w:val="0"/>
        <w:adjustRightInd w:val="0"/>
        <w:jc w:val="both"/>
        <w:rPr>
          <w:lang w:val="sq-AL"/>
        </w:rPr>
      </w:pPr>
      <w:r w:rsidRPr="00A934B8">
        <w:rPr>
          <w:lang w:val="en-GB"/>
        </w:rPr>
        <w:t>Technical body members and experts should be provided with a password for controlled access to the document management system used for the electronic circulation of their documents. Access to the system requires compliance with the conditions associated with that access, w</w:t>
      </w:r>
      <w:r w:rsidR="004F62CC" w:rsidRPr="00A934B8">
        <w:rPr>
          <w:lang w:val="en-GB"/>
        </w:rPr>
        <w:t>hich includes the commitment</w:t>
      </w:r>
      <w:r w:rsidRPr="00A934B8">
        <w:rPr>
          <w:lang w:val="en-GB"/>
        </w:rPr>
        <w:t xml:space="preserve"> to</w:t>
      </w:r>
      <w:r w:rsidR="004F62CC" w:rsidRPr="00A934B8">
        <w:rPr>
          <w:lang w:val="en-GB"/>
        </w:rPr>
        <w:t xml:space="preserve"> not</w:t>
      </w:r>
      <w:r w:rsidRPr="00A934B8">
        <w:rPr>
          <w:lang w:val="en-GB"/>
        </w:rPr>
        <w:t xml:space="preserve"> use personal data for purposes other than those related to the work of the technical bodies.</w:t>
      </w:r>
    </w:p>
    <w:p w14:paraId="1C8AE8EB" w14:textId="77777777" w:rsidR="002F47F3" w:rsidRPr="00A934B8" w:rsidRDefault="002F47F3" w:rsidP="002F47F3">
      <w:pPr>
        <w:autoSpaceDE w:val="0"/>
        <w:autoSpaceDN w:val="0"/>
        <w:adjustRightInd w:val="0"/>
        <w:rPr>
          <w:b/>
          <w:bCs/>
        </w:rPr>
      </w:pPr>
    </w:p>
    <w:p w14:paraId="18163E3E" w14:textId="77777777" w:rsidR="00FA2E4C" w:rsidRPr="00A934B8" w:rsidRDefault="00FA2E4C" w:rsidP="00FA2E4C">
      <w:pPr>
        <w:widowControl w:val="0"/>
        <w:autoSpaceDE w:val="0"/>
        <w:autoSpaceDN w:val="0"/>
        <w:adjustRightInd w:val="0"/>
        <w:jc w:val="both"/>
        <w:rPr>
          <w:lang w:val="en-GB"/>
        </w:rPr>
      </w:pPr>
    </w:p>
    <w:p w14:paraId="4CF505EE" w14:textId="77777777" w:rsidR="0087515C" w:rsidRPr="00A934B8" w:rsidRDefault="0087515C" w:rsidP="0067402F">
      <w:pPr>
        <w:pStyle w:val="Heading2"/>
        <w:rPr>
          <w:lang w:val="en-GB"/>
        </w:rPr>
      </w:pPr>
      <w:bookmarkStart w:id="45" w:name="_Toc43637694"/>
      <w:r w:rsidRPr="00A934B8">
        <w:rPr>
          <w:lang w:val="en-GB"/>
        </w:rPr>
        <w:t>9 DPS’s role as a National Standardization Body in the International and European Standards Organizations</w:t>
      </w:r>
      <w:bookmarkEnd w:id="45"/>
      <w:r w:rsidRPr="00A934B8">
        <w:rPr>
          <w:lang w:val="en-GB"/>
        </w:rPr>
        <w:t xml:space="preserve"> </w:t>
      </w:r>
    </w:p>
    <w:p w14:paraId="6EF15D17" w14:textId="77777777" w:rsidR="0051797A" w:rsidRPr="00A934B8" w:rsidRDefault="0051797A" w:rsidP="0067402F">
      <w:pPr>
        <w:pStyle w:val="Heading3"/>
        <w:rPr>
          <w:lang w:val="en-GB"/>
        </w:rPr>
      </w:pPr>
    </w:p>
    <w:p w14:paraId="3C8D2F32" w14:textId="77777777" w:rsidR="0087515C" w:rsidRPr="00A934B8" w:rsidRDefault="0087515C" w:rsidP="0067402F">
      <w:pPr>
        <w:pStyle w:val="Heading3"/>
        <w:rPr>
          <w:lang w:val="en-GB"/>
        </w:rPr>
      </w:pPr>
      <w:bookmarkStart w:id="46" w:name="_Toc43637695"/>
      <w:r w:rsidRPr="00A934B8">
        <w:rPr>
          <w:lang w:val="en-GB"/>
        </w:rPr>
        <w:t>9.1 General</w:t>
      </w:r>
      <w:bookmarkEnd w:id="46"/>
      <w:r w:rsidRPr="00A934B8">
        <w:rPr>
          <w:lang w:val="en-GB"/>
        </w:rPr>
        <w:t xml:space="preserve"> </w:t>
      </w:r>
    </w:p>
    <w:p w14:paraId="0F58641D" w14:textId="051D6800" w:rsidR="0087515C" w:rsidRPr="00A934B8" w:rsidRDefault="0087515C" w:rsidP="0087515C">
      <w:pPr>
        <w:widowControl w:val="0"/>
        <w:autoSpaceDE w:val="0"/>
        <w:autoSpaceDN w:val="0"/>
        <w:adjustRightInd w:val="0"/>
        <w:jc w:val="both"/>
        <w:rPr>
          <w:lang w:val="en-GB"/>
        </w:rPr>
      </w:pPr>
      <w:r w:rsidRPr="00A934B8">
        <w:rPr>
          <w:lang w:val="en-GB"/>
        </w:rPr>
        <w:t xml:space="preserve">DPS is responsible for providing Albania’s representation in the international and European Standardization Organizations. DPS’s national technical bodies shall act as “mirror” ones to the relevant </w:t>
      </w:r>
      <w:r w:rsidR="00FE6220" w:rsidRPr="00A934B8">
        <w:rPr>
          <w:lang w:val="en-GB"/>
        </w:rPr>
        <w:t>i</w:t>
      </w:r>
      <w:r w:rsidRPr="00A934B8">
        <w:rPr>
          <w:lang w:val="en-GB"/>
        </w:rPr>
        <w:t xml:space="preserve">nternational and European </w:t>
      </w:r>
      <w:r w:rsidR="00FE6220" w:rsidRPr="00A934B8">
        <w:rPr>
          <w:lang w:val="en-GB"/>
        </w:rPr>
        <w:t>c</w:t>
      </w:r>
      <w:r w:rsidRPr="00A934B8">
        <w:rPr>
          <w:lang w:val="en-GB"/>
        </w:rPr>
        <w:t xml:space="preserve">ommittees and provide the national input to them. </w:t>
      </w:r>
    </w:p>
    <w:p w14:paraId="4D0562EF" w14:textId="77777777" w:rsidR="0087515C" w:rsidRPr="00A934B8" w:rsidRDefault="0087515C" w:rsidP="0087515C">
      <w:pPr>
        <w:widowControl w:val="0"/>
        <w:autoSpaceDE w:val="0"/>
        <w:autoSpaceDN w:val="0"/>
        <w:adjustRightInd w:val="0"/>
        <w:jc w:val="both"/>
        <w:rPr>
          <w:lang w:val="en-GB"/>
        </w:rPr>
      </w:pPr>
    </w:p>
    <w:p w14:paraId="62B13FB7" w14:textId="77777777" w:rsidR="0087515C" w:rsidRPr="00A934B8" w:rsidRDefault="0087515C" w:rsidP="0087515C">
      <w:pPr>
        <w:widowControl w:val="0"/>
        <w:autoSpaceDE w:val="0"/>
        <w:autoSpaceDN w:val="0"/>
        <w:adjustRightInd w:val="0"/>
        <w:jc w:val="both"/>
        <w:rPr>
          <w:lang w:val="en-GB"/>
        </w:rPr>
      </w:pPr>
      <w:r w:rsidRPr="00A934B8">
        <w:rPr>
          <w:b/>
          <w:bCs/>
          <w:i/>
          <w:iCs/>
          <w:lang w:val="en-GB"/>
        </w:rPr>
        <w:t>Note</w:t>
      </w:r>
      <w:r w:rsidRPr="00A934B8">
        <w:rPr>
          <w:lang w:val="en-GB"/>
        </w:rPr>
        <w:t>: In certain cases, some national committees may cover particular aspects of the work program</w:t>
      </w:r>
      <w:r w:rsidR="00FE6220" w:rsidRPr="00A934B8">
        <w:rPr>
          <w:lang w:val="en-GB"/>
        </w:rPr>
        <w:t>me</w:t>
      </w:r>
      <w:r w:rsidRPr="00A934B8">
        <w:rPr>
          <w:lang w:val="en-GB"/>
        </w:rPr>
        <w:t xml:space="preserve"> of an </w:t>
      </w:r>
      <w:r w:rsidR="00FE6220" w:rsidRPr="00A934B8">
        <w:rPr>
          <w:lang w:val="en-GB"/>
        </w:rPr>
        <w:t>i</w:t>
      </w:r>
      <w:r w:rsidRPr="00A934B8">
        <w:rPr>
          <w:lang w:val="en-GB"/>
        </w:rPr>
        <w:t xml:space="preserve">nternational or European </w:t>
      </w:r>
      <w:r w:rsidR="00FE6220" w:rsidRPr="00A934B8">
        <w:rPr>
          <w:lang w:val="en-GB"/>
        </w:rPr>
        <w:t>c</w:t>
      </w:r>
      <w:r w:rsidRPr="00A934B8">
        <w:rPr>
          <w:lang w:val="en-GB"/>
        </w:rPr>
        <w:t>ommittee or to be mirroring several international and/or European committees in similar fields.</w:t>
      </w:r>
    </w:p>
    <w:p w14:paraId="44E647F7" w14:textId="77777777" w:rsidR="0087515C" w:rsidRPr="00A934B8" w:rsidRDefault="0087515C" w:rsidP="0087515C">
      <w:pPr>
        <w:widowControl w:val="0"/>
        <w:autoSpaceDE w:val="0"/>
        <w:autoSpaceDN w:val="0"/>
        <w:adjustRightInd w:val="0"/>
        <w:jc w:val="both"/>
        <w:rPr>
          <w:lang w:val="en-GB"/>
        </w:rPr>
      </w:pPr>
    </w:p>
    <w:p w14:paraId="5163AB91" w14:textId="77777777" w:rsidR="0087515C" w:rsidRPr="00A934B8" w:rsidRDefault="00FE6220" w:rsidP="0087515C">
      <w:pPr>
        <w:widowControl w:val="0"/>
        <w:autoSpaceDE w:val="0"/>
        <w:autoSpaceDN w:val="0"/>
        <w:adjustRightInd w:val="0"/>
        <w:jc w:val="both"/>
        <w:rPr>
          <w:lang w:val="en-GB"/>
        </w:rPr>
      </w:pPr>
      <w:r w:rsidRPr="00A934B8">
        <w:rPr>
          <w:lang w:val="en-GB"/>
        </w:rPr>
        <w:t xml:space="preserve">DPS </w:t>
      </w:r>
      <w:r w:rsidR="0087515C" w:rsidRPr="00A934B8">
        <w:rPr>
          <w:lang w:val="en-GB"/>
        </w:rPr>
        <w:t>shall adopt as Albanian standards all standards developed by the European Standardization Organizations and</w:t>
      </w:r>
      <w:r w:rsidRPr="00A934B8">
        <w:rPr>
          <w:lang w:val="en-GB"/>
        </w:rPr>
        <w:t>,</w:t>
      </w:r>
      <w:r w:rsidR="0087515C" w:rsidRPr="00A934B8">
        <w:rPr>
          <w:lang w:val="en-GB"/>
        </w:rPr>
        <w:t xml:space="preserve"> whenever necessary and practical</w:t>
      </w:r>
      <w:r w:rsidRPr="00A934B8">
        <w:rPr>
          <w:lang w:val="en-GB"/>
        </w:rPr>
        <w:t>,</w:t>
      </w:r>
      <w:r w:rsidR="0087515C" w:rsidRPr="00A934B8">
        <w:rPr>
          <w:lang w:val="en-GB"/>
        </w:rPr>
        <w:t xml:space="preserve"> the standards of the International Standardization Organizations.</w:t>
      </w:r>
    </w:p>
    <w:p w14:paraId="77B9B589" w14:textId="77777777" w:rsidR="0087515C" w:rsidRPr="00A934B8" w:rsidRDefault="0087515C" w:rsidP="0087515C">
      <w:pPr>
        <w:widowControl w:val="0"/>
        <w:autoSpaceDE w:val="0"/>
        <w:autoSpaceDN w:val="0"/>
        <w:adjustRightInd w:val="0"/>
        <w:jc w:val="both"/>
        <w:rPr>
          <w:lang w:val="en-GB"/>
        </w:rPr>
      </w:pPr>
    </w:p>
    <w:p w14:paraId="2A763D23" w14:textId="77777777" w:rsidR="00C55AF0" w:rsidRPr="00A934B8" w:rsidRDefault="0087515C" w:rsidP="0087515C">
      <w:pPr>
        <w:widowControl w:val="0"/>
        <w:autoSpaceDE w:val="0"/>
        <w:autoSpaceDN w:val="0"/>
        <w:adjustRightInd w:val="0"/>
        <w:jc w:val="both"/>
        <w:rPr>
          <w:lang w:val="en-GB"/>
        </w:rPr>
      </w:pPr>
      <w:r w:rsidRPr="00A934B8">
        <w:rPr>
          <w:b/>
          <w:bCs/>
          <w:i/>
          <w:iCs/>
          <w:lang w:val="en-GB"/>
        </w:rPr>
        <w:t>Note</w:t>
      </w:r>
      <w:r w:rsidRPr="00A934B8">
        <w:rPr>
          <w:lang w:val="en-GB"/>
        </w:rPr>
        <w:t xml:space="preserve">: This principle is also ensured through the cooperation, involving sharing work and parallel voting, in the </w:t>
      </w:r>
      <w:r w:rsidR="00FE6220" w:rsidRPr="00A934B8">
        <w:rPr>
          <w:lang w:val="en-GB"/>
        </w:rPr>
        <w:t>I</w:t>
      </w:r>
      <w:r w:rsidRPr="00A934B8">
        <w:rPr>
          <w:lang w:val="en-GB"/>
        </w:rPr>
        <w:t xml:space="preserve">nternational and European bodies, formalized by the Vienna Agreement between ISO and CEN, and the </w:t>
      </w:r>
      <w:r w:rsidR="00C55AF0" w:rsidRPr="00A934B8">
        <w:rPr>
          <w:lang w:val="en-GB"/>
        </w:rPr>
        <w:t>Frankfurt</w:t>
      </w:r>
      <w:r w:rsidRPr="00A934B8">
        <w:rPr>
          <w:lang w:val="en-GB"/>
        </w:rPr>
        <w:t xml:space="preserve"> Agreement between IEC and CENELEC. </w:t>
      </w:r>
    </w:p>
    <w:p w14:paraId="15141EA4" w14:textId="77777777" w:rsidR="0051797A" w:rsidRPr="00A934B8" w:rsidRDefault="0051797A" w:rsidP="0067402F">
      <w:pPr>
        <w:pStyle w:val="Heading3"/>
        <w:rPr>
          <w:lang w:val="en-GB"/>
        </w:rPr>
      </w:pPr>
    </w:p>
    <w:p w14:paraId="3FE83286" w14:textId="77777777" w:rsidR="0087515C" w:rsidRPr="00A934B8" w:rsidRDefault="00C55AF0" w:rsidP="0067402F">
      <w:pPr>
        <w:pStyle w:val="Heading3"/>
        <w:rPr>
          <w:lang w:val="en-GB"/>
        </w:rPr>
      </w:pPr>
      <w:bookmarkStart w:id="47" w:name="_Toc43637696"/>
      <w:r w:rsidRPr="00A934B8">
        <w:rPr>
          <w:lang w:val="en-GB"/>
        </w:rPr>
        <w:t>9</w:t>
      </w:r>
      <w:r w:rsidR="0087515C" w:rsidRPr="00A934B8">
        <w:rPr>
          <w:lang w:val="en-GB"/>
        </w:rPr>
        <w:t>.2</w:t>
      </w:r>
      <w:r w:rsidRPr="00A934B8">
        <w:rPr>
          <w:lang w:val="en-GB"/>
        </w:rPr>
        <w:t xml:space="preserve"> </w:t>
      </w:r>
      <w:r w:rsidR="0087515C" w:rsidRPr="00A934B8">
        <w:rPr>
          <w:lang w:val="en-GB"/>
        </w:rPr>
        <w:t>International and European procedures</w:t>
      </w:r>
      <w:bookmarkEnd w:id="47"/>
      <w:r w:rsidR="0087515C" w:rsidRPr="00A934B8">
        <w:rPr>
          <w:lang w:val="en-GB"/>
        </w:rPr>
        <w:t xml:space="preserve"> </w:t>
      </w:r>
    </w:p>
    <w:p w14:paraId="49E71A51" w14:textId="77777777" w:rsidR="0087515C" w:rsidRPr="00A934B8" w:rsidRDefault="0087515C" w:rsidP="0087515C">
      <w:pPr>
        <w:widowControl w:val="0"/>
        <w:autoSpaceDE w:val="0"/>
        <w:autoSpaceDN w:val="0"/>
        <w:adjustRightInd w:val="0"/>
        <w:jc w:val="both"/>
        <w:rPr>
          <w:lang w:val="en-GB"/>
        </w:rPr>
      </w:pPr>
      <w:r w:rsidRPr="00A934B8">
        <w:rPr>
          <w:lang w:val="en-GB"/>
        </w:rPr>
        <w:t>When participating in the activities of International and European Standardization Organizations, D</w:t>
      </w:r>
      <w:r w:rsidR="00C55AF0" w:rsidRPr="00A934B8">
        <w:rPr>
          <w:lang w:val="en-GB"/>
        </w:rPr>
        <w:t>P</w:t>
      </w:r>
      <w:r w:rsidRPr="00A934B8">
        <w:rPr>
          <w:lang w:val="en-GB"/>
        </w:rPr>
        <w:t xml:space="preserve">S is required to work in accordance </w:t>
      </w:r>
      <w:r w:rsidR="00FE6220" w:rsidRPr="00A934B8">
        <w:rPr>
          <w:lang w:val="en-GB"/>
        </w:rPr>
        <w:t xml:space="preserve">with </w:t>
      </w:r>
      <w:r w:rsidRPr="00A934B8">
        <w:rPr>
          <w:lang w:val="en-GB"/>
        </w:rPr>
        <w:t>the procedures and the rules of the International/European Organizations.</w:t>
      </w:r>
    </w:p>
    <w:p w14:paraId="41E974E2" w14:textId="77777777" w:rsidR="0087515C" w:rsidRPr="00A934B8" w:rsidRDefault="0087515C" w:rsidP="0087515C">
      <w:pPr>
        <w:widowControl w:val="0"/>
        <w:autoSpaceDE w:val="0"/>
        <w:autoSpaceDN w:val="0"/>
        <w:adjustRightInd w:val="0"/>
        <w:jc w:val="both"/>
        <w:rPr>
          <w:lang w:val="en-GB"/>
        </w:rPr>
      </w:pPr>
      <w:r w:rsidRPr="00A934B8">
        <w:rPr>
          <w:lang w:val="en-GB"/>
        </w:rPr>
        <w:t>For international work D</w:t>
      </w:r>
      <w:r w:rsidR="00C55AF0" w:rsidRPr="00A934B8">
        <w:rPr>
          <w:lang w:val="en-GB"/>
        </w:rPr>
        <w:t>P</w:t>
      </w:r>
      <w:r w:rsidRPr="00A934B8">
        <w:rPr>
          <w:lang w:val="en-GB"/>
        </w:rPr>
        <w:t>S shall follow the ISO/IEC Directives - Part 1: Procedures for the technical work, together with the ISO Supplement and IEC Supplement; ISO/IEC Directives - Part 2: Rules for the structure and drafting of international standards, and when relevant, the ISO/IEC Directives, Procedures for the technical work of ISO/IEC JTC 1.</w:t>
      </w:r>
    </w:p>
    <w:p w14:paraId="3435EBAD" w14:textId="77777777" w:rsidR="00C55AF0" w:rsidRPr="00A934B8" w:rsidRDefault="00C55AF0" w:rsidP="0087515C">
      <w:pPr>
        <w:widowControl w:val="0"/>
        <w:autoSpaceDE w:val="0"/>
        <w:autoSpaceDN w:val="0"/>
        <w:adjustRightInd w:val="0"/>
        <w:jc w:val="both"/>
        <w:rPr>
          <w:lang w:val="en-GB"/>
        </w:rPr>
      </w:pPr>
    </w:p>
    <w:p w14:paraId="139F2311" w14:textId="77777777" w:rsidR="00C55AF0" w:rsidRPr="00A934B8" w:rsidRDefault="0087515C" w:rsidP="0087515C">
      <w:pPr>
        <w:widowControl w:val="0"/>
        <w:autoSpaceDE w:val="0"/>
        <w:autoSpaceDN w:val="0"/>
        <w:adjustRightInd w:val="0"/>
        <w:jc w:val="both"/>
        <w:rPr>
          <w:lang w:val="en-GB"/>
        </w:rPr>
      </w:pPr>
      <w:r w:rsidRPr="00A934B8">
        <w:rPr>
          <w:lang w:val="en-GB"/>
        </w:rPr>
        <w:t>For European work D</w:t>
      </w:r>
      <w:r w:rsidR="00C55AF0" w:rsidRPr="00A934B8">
        <w:rPr>
          <w:lang w:val="en-GB"/>
        </w:rPr>
        <w:t>P</w:t>
      </w:r>
      <w:r w:rsidRPr="00A934B8">
        <w:rPr>
          <w:lang w:val="en-GB"/>
        </w:rPr>
        <w:t xml:space="preserve">S shall follow the CEN/CENELEC Internal Regulations - Part 1, Part 2 and Part 3. </w:t>
      </w:r>
    </w:p>
    <w:p w14:paraId="5B110722" w14:textId="77777777" w:rsidR="0051797A" w:rsidRPr="00A934B8" w:rsidRDefault="0051797A" w:rsidP="0067402F">
      <w:pPr>
        <w:pStyle w:val="Heading3"/>
        <w:rPr>
          <w:lang w:val="en-GB"/>
        </w:rPr>
      </w:pPr>
    </w:p>
    <w:p w14:paraId="374B99E4" w14:textId="77777777" w:rsidR="0087515C" w:rsidRPr="00A934B8" w:rsidRDefault="00C55AF0" w:rsidP="0067402F">
      <w:pPr>
        <w:pStyle w:val="Heading3"/>
        <w:rPr>
          <w:lang w:val="en-GB"/>
        </w:rPr>
      </w:pPr>
      <w:bookmarkStart w:id="48" w:name="_Toc43637697"/>
      <w:r w:rsidRPr="00A934B8">
        <w:rPr>
          <w:lang w:val="en-GB"/>
        </w:rPr>
        <w:t>9</w:t>
      </w:r>
      <w:r w:rsidR="0087515C" w:rsidRPr="00A934B8">
        <w:rPr>
          <w:lang w:val="en-GB"/>
        </w:rPr>
        <w:t>.3</w:t>
      </w:r>
      <w:r w:rsidRPr="00A934B8">
        <w:rPr>
          <w:lang w:val="en-GB"/>
        </w:rPr>
        <w:t xml:space="preserve"> </w:t>
      </w:r>
      <w:r w:rsidR="0087515C" w:rsidRPr="00A934B8">
        <w:rPr>
          <w:lang w:val="en-GB"/>
        </w:rPr>
        <w:t>Obligations within International and European standardization</w:t>
      </w:r>
      <w:bookmarkEnd w:id="48"/>
      <w:r w:rsidR="0087515C" w:rsidRPr="00A934B8">
        <w:rPr>
          <w:lang w:val="en-GB"/>
        </w:rPr>
        <w:t xml:space="preserve"> </w:t>
      </w:r>
    </w:p>
    <w:p w14:paraId="6A5B80F0" w14:textId="77777777" w:rsidR="0087515C" w:rsidRPr="00A934B8" w:rsidRDefault="0087515C" w:rsidP="0087515C">
      <w:pPr>
        <w:widowControl w:val="0"/>
        <w:autoSpaceDE w:val="0"/>
        <w:autoSpaceDN w:val="0"/>
        <w:adjustRightInd w:val="0"/>
        <w:jc w:val="both"/>
        <w:rPr>
          <w:lang w:val="en-GB"/>
        </w:rPr>
      </w:pPr>
      <w:r w:rsidRPr="00A934B8">
        <w:rPr>
          <w:lang w:val="en-GB"/>
        </w:rPr>
        <w:t xml:space="preserve">The cooperation agreements at international, regional and national level, forming </w:t>
      </w:r>
      <w:r w:rsidR="00FE6220" w:rsidRPr="00A934B8">
        <w:rPr>
          <w:lang w:val="en-GB"/>
        </w:rPr>
        <w:t xml:space="preserve">the </w:t>
      </w:r>
      <w:r w:rsidR="00A2561C" w:rsidRPr="00A934B8">
        <w:rPr>
          <w:lang w:val="en-GB"/>
        </w:rPr>
        <w:t xml:space="preserve">global </w:t>
      </w:r>
      <w:r w:rsidRPr="00A934B8">
        <w:rPr>
          <w:lang w:val="en-GB"/>
        </w:rPr>
        <w:t>standardization system, ensure standards’ developing, based on consensus and applicability of the standards in the global market.</w:t>
      </w:r>
    </w:p>
    <w:p w14:paraId="536E7178" w14:textId="77777777" w:rsidR="00C55AF0" w:rsidRPr="00A934B8" w:rsidRDefault="00C55AF0" w:rsidP="0087515C">
      <w:pPr>
        <w:widowControl w:val="0"/>
        <w:autoSpaceDE w:val="0"/>
        <w:autoSpaceDN w:val="0"/>
        <w:adjustRightInd w:val="0"/>
        <w:jc w:val="both"/>
        <w:rPr>
          <w:lang w:val="en-GB"/>
        </w:rPr>
      </w:pPr>
    </w:p>
    <w:p w14:paraId="4F03F337" w14:textId="77777777" w:rsidR="0087515C" w:rsidRPr="00A934B8" w:rsidRDefault="0087515C" w:rsidP="0087515C">
      <w:pPr>
        <w:widowControl w:val="0"/>
        <w:autoSpaceDE w:val="0"/>
        <w:autoSpaceDN w:val="0"/>
        <w:adjustRightInd w:val="0"/>
        <w:jc w:val="both"/>
        <w:rPr>
          <w:lang w:val="en-GB"/>
        </w:rPr>
      </w:pPr>
      <w:r w:rsidRPr="00A934B8">
        <w:rPr>
          <w:lang w:val="en-GB"/>
        </w:rPr>
        <w:t>D</w:t>
      </w:r>
      <w:r w:rsidR="00C55AF0" w:rsidRPr="00A934B8">
        <w:rPr>
          <w:lang w:val="en-GB"/>
        </w:rPr>
        <w:t>P</w:t>
      </w:r>
      <w:r w:rsidRPr="00A934B8">
        <w:rPr>
          <w:lang w:val="en-GB"/>
        </w:rPr>
        <w:t>S strictly implements its obligation under all contracts and agreements signed between D</w:t>
      </w:r>
      <w:r w:rsidR="00C55AF0" w:rsidRPr="00A934B8">
        <w:rPr>
          <w:lang w:val="en-GB"/>
        </w:rPr>
        <w:t>P</w:t>
      </w:r>
      <w:r w:rsidRPr="00A934B8">
        <w:rPr>
          <w:lang w:val="en-GB"/>
        </w:rPr>
        <w:t>S and the International and European Standardization Organizations and other National Standardization Bodies.</w:t>
      </w:r>
    </w:p>
    <w:p w14:paraId="65967106" w14:textId="77777777" w:rsidR="00C55AF0" w:rsidRPr="00A934B8" w:rsidRDefault="00C55AF0" w:rsidP="0087515C">
      <w:pPr>
        <w:widowControl w:val="0"/>
        <w:autoSpaceDE w:val="0"/>
        <w:autoSpaceDN w:val="0"/>
        <w:adjustRightInd w:val="0"/>
        <w:jc w:val="both"/>
        <w:rPr>
          <w:lang w:val="en-GB"/>
        </w:rPr>
      </w:pPr>
    </w:p>
    <w:p w14:paraId="577AF089" w14:textId="77777777" w:rsidR="0087515C" w:rsidRPr="00A934B8" w:rsidRDefault="0087515C" w:rsidP="0087515C">
      <w:pPr>
        <w:widowControl w:val="0"/>
        <w:autoSpaceDE w:val="0"/>
        <w:autoSpaceDN w:val="0"/>
        <w:adjustRightInd w:val="0"/>
        <w:jc w:val="both"/>
        <w:rPr>
          <w:lang w:val="en-GB"/>
        </w:rPr>
      </w:pPr>
      <w:r w:rsidRPr="00A934B8">
        <w:rPr>
          <w:lang w:val="en-GB"/>
        </w:rPr>
        <w:t>D</w:t>
      </w:r>
      <w:r w:rsidR="00C55AF0" w:rsidRPr="00A934B8">
        <w:rPr>
          <w:lang w:val="en-GB"/>
        </w:rPr>
        <w:t>P</w:t>
      </w:r>
      <w:r w:rsidRPr="00A934B8">
        <w:rPr>
          <w:lang w:val="en-GB"/>
        </w:rPr>
        <w:t xml:space="preserve">S, as National Standardization Body in the Republic of </w:t>
      </w:r>
      <w:r w:rsidR="00C55AF0" w:rsidRPr="00A934B8">
        <w:rPr>
          <w:lang w:val="en-GB"/>
        </w:rPr>
        <w:t>Albania</w:t>
      </w:r>
      <w:r w:rsidRPr="00A934B8">
        <w:rPr>
          <w:lang w:val="en-GB"/>
        </w:rPr>
        <w:t xml:space="preserve"> – member of European and International Standardization Organizations, shall </w:t>
      </w:r>
      <w:r w:rsidR="00C05121" w:rsidRPr="00A934B8">
        <w:rPr>
          <w:lang w:val="en-GB"/>
        </w:rPr>
        <w:t>fulfil</w:t>
      </w:r>
      <w:r w:rsidRPr="00A934B8">
        <w:rPr>
          <w:lang w:val="en-GB"/>
        </w:rPr>
        <w:t xml:space="preserve"> its responsibilities as</w:t>
      </w:r>
      <w:r w:rsidR="0095450D" w:rsidRPr="00A934B8">
        <w:rPr>
          <w:lang w:val="en-GB"/>
        </w:rPr>
        <w:t xml:space="preserve"> a</w:t>
      </w:r>
      <w:r w:rsidRPr="00A934B8">
        <w:rPr>
          <w:lang w:val="en-GB"/>
        </w:rPr>
        <w:t xml:space="preserve"> signatory of the WTO TBT Agreement on Technical Barriers to Trade, Annex 3: Code of Good Practice for the Preparation, Adoption and Application of Standards, and Regulation 1025/2012 EC of the European Parliament and of the Council on European standardization</w:t>
      </w:r>
      <w:r w:rsidR="00A2561C" w:rsidRPr="00A934B8">
        <w:rPr>
          <w:lang w:val="en-GB"/>
        </w:rPr>
        <w:t>.</w:t>
      </w:r>
    </w:p>
    <w:p w14:paraId="226A8D31" w14:textId="77777777" w:rsidR="00C55AF0" w:rsidRPr="00A934B8" w:rsidRDefault="00C55AF0" w:rsidP="0087515C">
      <w:pPr>
        <w:widowControl w:val="0"/>
        <w:autoSpaceDE w:val="0"/>
        <w:autoSpaceDN w:val="0"/>
        <w:adjustRightInd w:val="0"/>
        <w:jc w:val="both"/>
        <w:rPr>
          <w:lang w:val="en-GB"/>
        </w:rPr>
      </w:pPr>
    </w:p>
    <w:p w14:paraId="6CB746F9" w14:textId="77777777" w:rsidR="0087515C" w:rsidRPr="00A934B8" w:rsidRDefault="0087515C" w:rsidP="0087515C">
      <w:pPr>
        <w:widowControl w:val="0"/>
        <w:autoSpaceDE w:val="0"/>
        <w:autoSpaceDN w:val="0"/>
        <w:adjustRightInd w:val="0"/>
        <w:jc w:val="both"/>
        <w:rPr>
          <w:lang w:val="en-GB"/>
        </w:rPr>
      </w:pPr>
      <w:r w:rsidRPr="00A934B8">
        <w:rPr>
          <w:lang w:val="en-GB"/>
        </w:rPr>
        <w:t xml:space="preserve">An important part of the responsibilities of the National Standardization Bodies related to these obligations is the implementation of the procedures for notification of draft national standards and observance of the “standstill” on projects where for the same object </w:t>
      </w:r>
      <w:r w:rsidR="00A2561C" w:rsidRPr="00A934B8">
        <w:rPr>
          <w:lang w:val="en-GB"/>
        </w:rPr>
        <w:t xml:space="preserve">there </w:t>
      </w:r>
      <w:r w:rsidRPr="00A934B8">
        <w:rPr>
          <w:lang w:val="en-GB"/>
        </w:rPr>
        <w:t xml:space="preserve">exists (or is in the process of development) </w:t>
      </w:r>
      <w:r w:rsidR="00A2561C" w:rsidRPr="00A934B8">
        <w:rPr>
          <w:lang w:val="en-GB"/>
        </w:rPr>
        <w:t xml:space="preserve">a </w:t>
      </w:r>
      <w:r w:rsidRPr="00A934B8">
        <w:rPr>
          <w:lang w:val="en-GB"/>
        </w:rPr>
        <w:t>European or International Standard, in order not to duplicate the work and not to create additional barriers to trade.</w:t>
      </w:r>
    </w:p>
    <w:p w14:paraId="4E2AA4CF" w14:textId="77777777" w:rsidR="00C55AF0" w:rsidRPr="00A934B8" w:rsidRDefault="00C55AF0" w:rsidP="0087515C">
      <w:pPr>
        <w:widowControl w:val="0"/>
        <w:autoSpaceDE w:val="0"/>
        <w:autoSpaceDN w:val="0"/>
        <w:adjustRightInd w:val="0"/>
        <w:jc w:val="both"/>
        <w:rPr>
          <w:lang w:val="en-GB"/>
        </w:rPr>
      </w:pPr>
    </w:p>
    <w:p w14:paraId="550177D5" w14:textId="77777777" w:rsidR="0087515C" w:rsidRPr="00A934B8" w:rsidRDefault="0087515C" w:rsidP="0087515C">
      <w:pPr>
        <w:widowControl w:val="0"/>
        <w:autoSpaceDE w:val="0"/>
        <w:autoSpaceDN w:val="0"/>
        <w:adjustRightInd w:val="0"/>
        <w:jc w:val="both"/>
        <w:rPr>
          <w:lang w:val="en-GB"/>
        </w:rPr>
      </w:pPr>
      <w:r w:rsidRPr="00A934B8">
        <w:rPr>
          <w:lang w:val="en-GB"/>
        </w:rPr>
        <w:t>D</w:t>
      </w:r>
      <w:r w:rsidR="00C55AF0" w:rsidRPr="00A934B8">
        <w:rPr>
          <w:lang w:val="en-GB"/>
        </w:rPr>
        <w:t>P</w:t>
      </w:r>
      <w:r w:rsidRPr="00A934B8">
        <w:rPr>
          <w:lang w:val="en-GB"/>
        </w:rPr>
        <w:t>S requires its national mirror Technical Committees to determine the national position on the draft International and European standards at the relevant stages of International and European procedures requiring decisions by consensus.</w:t>
      </w:r>
    </w:p>
    <w:p w14:paraId="345F1007" w14:textId="77777777" w:rsidR="00C55AF0" w:rsidRPr="00A934B8" w:rsidRDefault="00C55AF0" w:rsidP="0087515C">
      <w:pPr>
        <w:widowControl w:val="0"/>
        <w:autoSpaceDE w:val="0"/>
        <w:autoSpaceDN w:val="0"/>
        <w:adjustRightInd w:val="0"/>
        <w:jc w:val="both"/>
        <w:rPr>
          <w:lang w:val="en-GB"/>
        </w:rPr>
      </w:pPr>
    </w:p>
    <w:p w14:paraId="3DF6BABA" w14:textId="77777777" w:rsidR="0087515C" w:rsidRPr="00A934B8" w:rsidRDefault="0087515C" w:rsidP="0087515C">
      <w:pPr>
        <w:widowControl w:val="0"/>
        <w:autoSpaceDE w:val="0"/>
        <w:autoSpaceDN w:val="0"/>
        <w:adjustRightInd w:val="0"/>
        <w:jc w:val="both"/>
        <w:rPr>
          <w:lang w:val="en-GB"/>
        </w:rPr>
      </w:pPr>
      <w:r w:rsidRPr="00A934B8">
        <w:rPr>
          <w:lang w:val="en-GB"/>
        </w:rPr>
        <w:t>D</w:t>
      </w:r>
      <w:r w:rsidR="00C55AF0" w:rsidRPr="00A934B8">
        <w:rPr>
          <w:lang w:val="en-GB"/>
        </w:rPr>
        <w:t>P</w:t>
      </w:r>
      <w:r w:rsidRPr="00A934B8">
        <w:rPr>
          <w:lang w:val="en-GB"/>
        </w:rPr>
        <w:t>S shall adopt all European standards as national and withdraw any conflicting national standards regardless of its position expressed during the vote.</w:t>
      </w:r>
    </w:p>
    <w:p w14:paraId="3D6657C6" w14:textId="77777777" w:rsidR="00C55AF0" w:rsidRPr="00A934B8" w:rsidRDefault="00C55AF0" w:rsidP="0087515C">
      <w:pPr>
        <w:widowControl w:val="0"/>
        <w:autoSpaceDE w:val="0"/>
        <w:autoSpaceDN w:val="0"/>
        <w:adjustRightInd w:val="0"/>
        <w:jc w:val="both"/>
        <w:rPr>
          <w:lang w:val="en-GB"/>
        </w:rPr>
      </w:pPr>
    </w:p>
    <w:p w14:paraId="1A42177B" w14:textId="77777777" w:rsidR="0087515C" w:rsidRPr="00A934B8" w:rsidRDefault="0087515C" w:rsidP="0087515C">
      <w:pPr>
        <w:widowControl w:val="0"/>
        <w:autoSpaceDE w:val="0"/>
        <w:autoSpaceDN w:val="0"/>
        <w:adjustRightInd w:val="0"/>
        <w:jc w:val="both"/>
        <w:rPr>
          <w:lang w:val="en-GB"/>
        </w:rPr>
      </w:pPr>
      <w:r w:rsidRPr="00A934B8">
        <w:rPr>
          <w:lang w:val="en-GB"/>
        </w:rPr>
        <w:t>D</w:t>
      </w:r>
      <w:r w:rsidR="00C55AF0" w:rsidRPr="00A934B8">
        <w:rPr>
          <w:lang w:val="en-GB"/>
        </w:rPr>
        <w:t>P</w:t>
      </w:r>
      <w:r w:rsidRPr="00A934B8">
        <w:rPr>
          <w:lang w:val="en-GB"/>
        </w:rPr>
        <w:t>S should adopt as national, the international standards for which there is identified interest in the country.</w:t>
      </w:r>
    </w:p>
    <w:p w14:paraId="748B8746" w14:textId="77777777" w:rsidR="00C55AF0" w:rsidRPr="00A934B8" w:rsidRDefault="00C55AF0" w:rsidP="0087515C">
      <w:pPr>
        <w:widowControl w:val="0"/>
        <w:autoSpaceDE w:val="0"/>
        <w:autoSpaceDN w:val="0"/>
        <w:adjustRightInd w:val="0"/>
        <w:jc w:val="both"/>
        <w:rPr>
          <w:lang w:val="en-GB"/>
        </w:rPr>
      </w:pPr>
    </w:p>
    <w:p w14:paraId="27D16E1C" w14:textId="63C8DE81" w:rsidR="005D1E48" w:rsidRPr="00A934B8" w:rsidRDefault="0087515C" w:rsidP="0087515C">
      <w:pPr>
        <w:widowControl w:val="0"/>
        <w:autoSpaceDE w:val="0"/>
        <w:autoSpaceDN w:val="0"/>
        <w:adjustRightInd w:val="0"/>
        <w:jc w:val="both"/>
        <w:rPr>
          <w:lang w:val="en-GB"/>
        </w:rPr>
      </w:pPr>
      <w:r w:rsidRPr="00A934B8">
        <w:rPr>
          <w:lang w:val="en-GB"/>
        </w:rPr>
        <w:t>Details on the implementation of these obligations by D</w:t>
      </w:r>
      <w:r w:rsidR="00C55AF0" w:rsidRPr="00A934B8">
        <w:rPr>
          <w:lang w:val="en-GB"/>
        </w:rPr>
        <w:t>P</w:t>
      </w:r>
      <w:r w:rsidRPr="00A934B8">
        <w:rPr>
          <w:lang w:val="en-GB"/>
        </w:rPr>
        <w:t xml:space="preserve">S are given in the </w:t>
      </w:r>
      <w:r w:rsidR="00C55AF0" w:rsidRPr="00A934B8">
        <w:rPr>
          <w:lang w:val="en-GB"/>
        </w:rPr>
        <w:t xml:space="preserve">Working </w:t>
      </w:r>
      <w:r w:rsidRPr="00A934B8">
        <w:rPr>
          <w:lang w:val="en-GB"/>
        </w:rPr>
        <w:t>Rules</w:t>
      </w:r>
      <w:r w:rsidR="00C55AF0" w:rsidRPr="00A934B8">
        <w:rPr>
          <w:lang w:val="en-GB"/>
        </w:rPr>
        <w:t xml:space="preserve"> </w:t>
      </w:r>
      <w:r w:rsidR="002D3251" w:rsidRPr="00A934B8">
        <w:rPr>
          <w:lang w:val="en-GB"/>
        </w:rPr>
        <w:t xml:space="preserve">and </w:t>
      </w:r>
      <w:r w:rsidR="00C55AF0" w:rsidRPr="00A934B8">
        <w:rPr>
          <w:lang w:val="en-GB"/>
        </w:rPr>
        <w:t>procedures</w:t>
      </w:r>
      <w:r w:rsidRPr="00A934B8">
        <w:rPr>
          <w:lang w:val="en-GB"/>
        </w:rPr>
        <w:t xml:space="preserve"> for National Standardization Activities, Part 2.</w:t>
      </w:r>
    </w:p>
    <w:p w14:paraId="2879EE62" w14:textId="77777777" w:rsidR="000D3371" w:rsidRPr="00A934B8" w:rsidRDefault="000D3371" w:rsidP="000D3371">
      <w:pPr>
        <w:widowControl w:val="0"/>
        <w:autoSpaceDE w:val="0"/>
        <w:autoSpaceDN w:val="0"/>
        <w:adjustRightInd w:val="0"/>
        <w:jc w:val="both"/>
        <w:rPr>
          <w:lang w:val="en-GB"/>
        </w:rPr>
      </w:pPr>
    </w:p>
    <w:p w14:paraId="68BAE0A5" w14:textId="77777777" w:rsidR="000D3371" w:rsidRPr="00A934B8" w:rsidRDefault="00C55AF0" w:rsidP="0067402F">
      <w:pPr>
        <w:pStyle w:val="Heading2"/>
        <w:rPr>
          <w:lang w:val="en-GB"/>
        </w:rPr>
      </w:pPr>
      <w:bookmarkStart w:id="49" w:name="_Toc43637698"/>
      <w:r w:rsidRPr="00A934B8">
        <w:rPr>
          <w:lang w:val="en-GB"/>
        </w:rPr>
        <w:t>10</w:t>
      </w:r>
      <w:r w:rsidR="000D3371" w:rsidRPr="00A934B8">
        <w:rPr>
          <w:lang w:val="en-GB"/>
        </w:rPr>
        <w:t xml:space="preserve"> </w:t>
      </w:r>
      <w:r w:rsidR="00E10DED" w:rsidRPr="00A934B8">
        <w:rPr>
          <w:lang w:val="en-GB"/>
        </w:rPr>
        <w:t>Disagreements and appeals</w:t>
      </w:r>
      <w:bookmarkEnd w:id="49"/>
      <w:r w:rsidR="00E10DED" w:rsidRPr="00A934B8">
        <w:rPr>
          <w:lang w:val="en-GB"/>
        </w:rPr>
        <w:t xml:space="preserve"> </w:t>
      </w:r>
    </w:p>
    <w:p w14:paraId="6448F8E0" w14:textId="77777777" w:rsidR="0051797A" w:rsidRPr="00A934B8" w:rsidRDefault="0051797A" w:rsidP="0067402F">
      <w:pPr>
        <w:pStyle w:val="Heading3"/>
        <w:rPr>
          <w:lang w:val="en-GB"/>
        </w:rPr>
      </w:pPr>
    </w:p>
    <w:p w14:paraId="5E808888" w14:textId="77777777" w:rsidR="003D3D7D" w:rsidRPr="00A934B8" w:rsidRDefault="003D3D7D" w:rsidP="0067402F">
      <w:pPr>
        <w:pStyle w:val="Heading3"/>
        <w:rPr>
          <w:lang w:val="en-GB"/>
        </w:rPr>
      </w:pPr>
      <w:bookmarkStart w:id="50" w:name="_Toc43637699"/>
      <w:r w:rsidRPr="00A934B8">
        <w:rPr>
          <w:lang w:val="en-GB"/>
        </w:rPr>
        <w:t xml:space="preserve">10.1 Failure to reach consensus in </w:t>
      </w:r>
      <w:r w:rsidR="00A2561C" w:rsidRPr="00A934B8">
        <w:rPr>
          <w:lang w:val="en-GB"/>
        </w:rPr>
        <w:t>DPS</w:t>
      </w:r>
      <w:r w:rsidRPr="00A934B8">
        <w:rPr>
          <w:lang w:val="en-GB"/>
        </w:rPr>
        <w:t>/TC</w:t>
      </w:r>
      <w:bookmarkEnd w:id="50"/>
    </w:p>
    <w:p w14:paraId="0402BD79" w14:textId="64E05B40" w:rsidR="003D3D7D" w:rsidRPr="00A934B8" w:rsidRDefault="003D3D7D" w:rsidP="003D3D7D">
      <w:pPr>
        <w:widowControl w:val="0"/>
        <w:autoSpaceDE w:val="0"/>
        <w:autoSpaceDN w:val="0"/>
        <w:adjustRightInd w:val="0"/>
        <w:jc w:val="both"/>
        <w:rPr>
          <w:lang w:val="en-GB"/>
        </w:rPr>
      </w:pPr>
      <w:r w:rsidRPr="00A934B8">
        <w:rPr>
          <w:lang w:val="en-GB"/>
        </w:rPr>
        <w:t xml:space="preserve">In all cases according to Working Rules </w:t>
      </w:r>
      <w:r w:rsidR="002D3251" w:rsidRPr="00A934B8">
        <w:rPr>
          <w:lang w:val="en-GB"/>
        </w:rPr>
        <w:t xml:space="preserve">and </w:t>
      </w:r>
      <w:r w:rsidRPr="00A934B8">
        <w:rPr>
          <w:lang w:val="en-GB"/>
        </w:rPr>
        <w:t>procedures for National Standardization Activities, Part 2 the principle of consensus shall be observed for the adoption of standards/standardization documents by working bodies, but if disputes cannot be resolved within the Technical Committee the following procedures shall apply:</w:t>
      </w:r>
    </w:p>
    <w:p w14:paraId="782B8C4B" w14:textId="77777777" w:rsidR="003D3D7D" w:rsidRPr="00A934B8" w:rsidRDefault="003D3D7D" w:rsidP="003D3D7D">
      <w:pPr>
        <w:widowControl w:val="0"/>
        <w:autoSpaceDE w:val="0"/>
        <w:autoSpaceDN w:val="0"/>
        <w:adjustRightInd w:val="0"/>
        <w:ind w:left="284"/>
        <w:jc w:val="both"/>
        <w:rPr>
          <w:b/>
          <w:bCs/>
          <w:lang w:val="en-GB"/>
        </w:rPr>
      </w:pPr>
    </w:p>
    <w:p w14:paraId="39B20212" w14:textId="77777777" w:rsidR="003D3D7D" w:rsidRPr="00A934B8" w:rsidRDefault="009F4428" w:rsidP="0067402F">
      <w:pPr>
        <w:pStyle w:val="Heading4"/>
        <w:rPr>
          <w:lang w:val="en-GB"/>
        </w:rPr>
      </w:pPr>
      <w:r w:rsidRPr="00A934B8">
        <w:rPr>
          <w:lang w:val="en-GB"/>
        </w:rPr>
        <w:t>10.1.1</w:t>
      </w:r>
      <w:r w:rsidR="003D3D7D" w:rsidRPr="00A934B8">
        <w:rPr>
          <w:lang w:val="en-GB"/>
        </w:rPr>
        <w:t xml:space="preserve"> for draft </w:t>
      </w:r>
      <w:r w:rsidR="003D3D7D" w:rsidRPr="00A934B8">
        <w:rPr>
          <w:bCs/>
          <w:lang w:val="en-GB"/>
        </w:rPr>
        <w:t>Albania</w:t>
      </w:r>
      <w:r w:rsidR="003D3D7D" w:rsidRPr="00A934B8">
        <w:rPr>
          <w:lang w:val="en-GB"/>
        </w:rPr>
        <w:t>n standards developed at national level</w:t>
      </w:r>
    </w:p>
    <w:p w14:paraId="7D064ADF" w14:textId="77777777" w:rsidR="003D3D7D" w:rsidRPr="00A934B8" w:rsidRDefault="00C05121" w:rsidP="003D3D7D">
      <w:pPr>
        <w:widowControl w:val="0"/>
        <w:autoSpaceDE w:val="0"/>
        <w:autoSpaceDN w:val="0"/>
        <w:adjustRightInd w:val="0"/>
        <w:jc w:val="both"/>
        <w:rPr>
          <w:lang w:val="en-GB"/>
        </w:rPr>
      </w:pPr>
      <w:r w:rsidRPr="00A934B8">
        <w:rPr>
          <w:lang w:val="en-GB"/>
        </w:rPr>
        <w:t xml:space="preserve">If, as a result of </w:t>
      </w:r>
      <w:r w:rsidR="00A2561C" w:rsidRPr="00A934B8">
        <w:rPr>
          <w:lang w:val="en-GB"/>
        </w:rPr>
        <w:t xml:space="preserve">a </w:t>
      </w:r>
      <w:r w:rsidRPr="00A934B8">
        <w:rPr>
          <w:lang w:val="en-GB"/>
        </w:rPr>
        <w:t>public enquiry on second draft standard it becomes clear that there is not sufficient support for its publication as a national standard, the matter shall be referred to the Technical Board.</w:t>
      </w:r>
    </w:p>
    <w:p w14:paraId="75734126" w14:textId="77777777" w:rsidR="003D3D7D" w:rsidRPr="00A934B8" w:rsidRDefault="003D3D7D" w:rsidP="003D3D7D">
      <w:pPr>
        <w:widowControl w:val="0"/>
        <w:autoSpaceDE w:val="0"/>
        <w:autoSpaceDN w:val="0"/>
        <w:adjustRightInd w:val="0"/>
        <w:jc w:val="both"/>
        <w:rPr>
          <w:lang w:val="en-GB"/>
        </w:rPr>
      </w:pPr>
    </w:p>
    <w:p w14:paraId="61973D9F" w14:textId="5D1AB6B6" w:rsidR="003D3D7D" w:rsidRPr="00A934B8" w:rsidRDefault="003D3D7D" w:rsidP="003D3D7D">
      <w:pPr>
        <w:widowControl w:val="0"/>
        <w:autoSpaceDE w:val="0"/>
        <w:autoSpaceDN w:val="0"/>
        <w:adjustRightInd w:val="0"/>
        <w:jc w:val="both"/>
        <w:rPr>
          <w:lang w:val="en-GB"/>
        </w:rPr>
      </w:pPr>
      <w:r w:rsidRPr="00A934B8">
        <w:rPr>
          <w:lang w:val="en-GB"/>
        </w:rPr>
        <w:t xml:space="preserve">On the basis of the report of the </w:t>
      </w:r>
      <w:r w:rsidR="002D3251" w:rsidRPr="00A934B8">
        <w:rPr>
          <w:lang w:val="en-GB"/>
        </w:rPr>
        <w:t xml:space="preserve">Standards </w:t>
      </w:r>
      <w:r w:rsidRPr="00A934B8">
        <w:rPr>
          <w:lang w:val="en-GB"/>
        </w:rPr>
        <w:t xml:space="preserve">Director with all agreement or disagreements and the reasons for </w:t>
      </w:r>
      <w:r w:rsidR="00A2561C" w:rsidRPr="00A934B8">
        <w:rPr>
          <w:lang w:val="en-GB"/>
        </w:rPr>
        <w:t xml:space="preserve">the </w:t>
      </w:r>
      <w:r w:rsidRPr="00A934B8">
        <w:rPr>
          <w:lang w:val="en-GB"/>
        </w:rPr>
        <w:t xml:space="preserve">inability </w:t>
      </w:r>
      <w:r w:rsidR="00A2561C" w:rsidRPr="00A934B8">
        <w:rPr>
          <w:lang w:val="en-GB"/>
        </w:rPr>
        <w:t xml:space="preserve">for the </w:t>
      </w:r>
      <w:r w:rsidRPr="00A934B8">
        <w:rPr>
          <w:lang w:val="en-GB"/>
        </w:rPr>
        <w:t>document to be published as a national standard</w:t>
      </w:r>
      <w:r w:rsidR="00A2561C" w:rsidRPr="00A934B8">
        <w:rPr>
          <w:lang w:val="en-GB"/>
        </w:rPr>
        <w:t>,</w:t>
      </w:r>
      <w:r w:rsidRPr="00A934B8">
        <w:rPr>
          <w:lang w:val="en-GB"/>
        </w:rPr>
        <w:t xml:space="preserve"> the Technical Board shall take a decision whether to continue the work with new terms or other standardization document (Technical Specification, Technical Report, etc.) to be published</w:t>
      </w:r>
      <w:r w:rsidR="00A2561C" w:rsidRPr="00A934B8">
        <w:rPr>
          <w:lang w:val="en-GB"/>
        </w:rPr>
        <w:t>,</w:t>
      </w:r>
      <w:r w:rsidRPr="00A934B8">
        <w:rPr>
          <w:lang w:val="en-GB"/>
        </w:rPr>
        <w:t xml:space="preserve"> or the project to be stopped.</w:t>
      </w:r>
    </w:p>
    <w:p w14:paraId="0223EF7B" w14:textId="77777777" w:rsidR="003D3D7D" w:rsidRPr="00A934B8" w:rsidRDefault="003D3D7D" w:rsidP="003D3D7D">
      <w:pPr>
        <w:widowControl w:val="0"/>
        <w:autoSpaceDE w:val="0"/>
        <w:autoSpaceDN w:val="0"/>
        <w:adjustRightInd w:val="0"/>
        <w:ind w:firstLine="284"/>
        <w:jc w:val="both"/>
        <w:rPr>
          <w:b/>
          <w:bCs/>
          <w:lang w:val="en-GB"/>
        </w:rPr>
      </w:pPr>
    </w:p>
    <w:p w14:paraId="37A6F8AF" w14:textId="77777777" w:rsidR="003D3D7D" w:rsidRPr="00A934B8" w:rsidRDefault="009F4428" w:rsidP="0067402F">
      <w:pPr>
        <w:pStyle w:val="Heading4"/>
        <w:rPr>
          <w:lang w:val="en-GB"/>
        </w:rPr>
      </w:pPr>
      <w:r w:rsidRPr="00A934B8">
        <w:rPr>
          <w:lang w:val="en-GB"/>
        </w:rPr>
        <w:t>10.1.2</w:t>
      </w:r>
      <w:r w:rsidR="003D3D7D" w:rsidRPr="00A934B8">
        <w:rPr>
          <w:lang w:val="en-GB"/>
        </w:rPr>
        <w:t xml:space="preserve"> for draft standards of European or International Standardization Organizations</w:t>
      </w:r>
    </w:p>
    <w:p w14:paraId="1B9F117E" w14:textId="77777777" w:rsidR="003D3D7D" w:rsidRPr="00A934B8" w:rsidRDefault="003D3D7D" w:rsidP="003D3D7D">
      <w:pPr>
        <w:widowControl w:val="0"/>
        <w:autoSpaceDE w:val="0"/>
        <w:autoSpaceDN w:val="0"/>
        <w:adjustRightInd w:val="0"/>
        <w:jc w:val="both"/>
        <w:rPr>
          <w:lang w:val="en-GB"/>
        </w:rPr>
      </w:pPr>
      <w:r w:rsidRPr="00A934B8">
        <w:rPr>
          <w:lang w:val="en-GB"/>
        </w:rPr>
        <w:t>In the event of a Technical Committee failing to reach consensus for positive national position on a draft International or European Standard due to contradicting opinions, a final decision shall not be taken by the Technical Committee and the Technical Board shall immediately be notified</w:t>
      </w:r>
      <w:r w:rsidR="007E391F" w:rsidRPr="00A934B8">
        <w:rPr>
          <w:lang w:val="en-GB"/>
        </w:rPr>
        <w:t xml:space="preserve"> by the relevant TC/ technical body Secretary</w:t>
      </w:r>
      <w:r w:rsidRPr="00A934B8">
        <w:rPr>
          <w:lang w:val="en-GB"/>
        </w:rPr>
        <w:t>.</w:t>
      </w:r>
    </w:p>
    <w:p w14:paraId="77383F3A" w14:textId="49DA772C" w:rsidR="003D3D7D" w:rsidRPr="00A934B8" w:rsidRDefault="003D3D7D" w:rsidP="003D3D7D">
      <w:pPr>
        <w:widowControl w:val="0"/>
        <w:autoSpaceDE w:val="0"/>
        <w:autoSpaceDN w:val="0"/>
        <w:adjustRightInd w:val="0"/>
        <w:jc w:val="both"/>
        <w:rPr>
          <w:lang w:val="en-GB"/>
        </w:rPr>
      </w:pPr>
      <w:r w:rsidRPr="00A934B8">
        <w:rPr>
          <w:lang w:val="en-GB"/>
        </w:rPr>
        <w:lastRenderedPageBreak/>
        <w:t>The Technical Board shall, in consultation with the chair and secretary of the Technical Committee and, if necessary, with other competent experts, propose a decision.</w:t>
      </w:r>
    </w:p>
    <w:p w14:paraId="43DE7AF2" w14:textId="77777777" w:rsidR="00EA0157" w:rsidRPr="00A934B8" w:rsidRDefault="00EA0157" w:rsidP="003D3D7D">
      <w:pPr>
        <w:widowControl w:val="0"/>
        <w:autoSpaceDE w:val="0"/>
        <w:autoSpaceDN w:val="0"/>
        <w:adjustRightInd w:val="0"/>
        <w:jc w:val="both"/>
        <w:rPr>
          <w:lang w:val="en-GB"/>
        </w:rPr>
      </w:pPr>
    </w:p>
    <w:p w14:paraId="491F7EE3" w14:textId="77777777" w:rsidR="003D3D7D" w:rsidRPr="00A934B8" w:rsidRDefault="003D3D7D" w:rsidP="003D3D7D">
      <w:pPr>
        <w:widowControl w:val="0"/>
        <w:autoSpaceDE w:val="0"/>
        <w:autoSpaceDN w:val="0"/>
        <w:adjustRightInd w:val="0"/>
        <w:jc w:val="both"/>
        <w:rPr>
          <w:lang w:val="en-GB"/>
        </w:rPr>
      </w:pPr>
      <w:r w:rsidRPr="00A934B8">
        <w:rPr>
          <w:lang w:val="en-GB"/>
        </w:rPr>
        <w:t xml:space="preserve">If as a result of consultations, the Technical Committee has not yet been able to reach consensus on </w:t>
      </w:r>
      <w:r w:rsidR="00D8678E" w:rsidRPr="00A934B8">
        <w:rPr>
          <w:lang w:val="en-GB"/>
        </w:rPr>
        <w:t xml:space="preserve">a </w:t>
      </w:r>
      <w:r w:rsidRPr="00A934B8">
        <w:rPr>
          <w:lang w:val="en-GB"/>
        </w:rPr>
        <w:t>positive national position, the Technical Committee shall vote in the relevant International or European Organization with “abstain” or with “negative vote” with the respective reasons.</w:t>
      </w:r>
    </w:p>
    <w:p w14:paraId="5853B6A9" w14:textId="77777777" w:rsidR="009F4428" w:rsidRPr="00A934B8" w:rsidRDefault="009F4428" w:rsidP="0067402F">
      <w:pPr>
        <w:pStyle w:val="Heading3"/>
        <w:rPr>
          <w:lang w:val="en-GB"/>
        </w:rPr>
      </w:pPr>
    </w:p>
    <w:p w14:paraId="1E935653" w14:textId="77777777" w:rsidR="00D8678E" w:rsidRPr="00A934B8" w:rsidRDefault="00C55AF0" w:rsidP="009F4428">
      <w:pPr>
        <w:pStyle w:val="Heading3"/>
        <w:rPr>
          <w:lang w:val="en-GB"/>
        </w:rPr>
      </w:pPr>
      <w:bookmarkStart w:id="51" w:name="_Toc43637700"/>
      <w:r w:rsidRPr="00A934B8">
        <w:rPr>
          <w:lang w:val="en-GB"/>
        </w:rPr>
        <w:t xml:space="preserve">10.2 </w:t>
      </w:r>
      <w:r w:rsidR="00B43F56" w:rsidRPr="00A934B8">
        <w:rPr>
          <w:lang w:val="en-GB"/>
        </w:rPr>
        <w:t>Disagreements in DP</w:t>
      </w:r>
      <w:r w:rsidR="006D0FC6" w:rsidRPr="00A934B8">
        <w:rPr>
          <w:lang w:val="en-GB"/>
        </w:rPr>
        <w:t>S</w:t>
      </w:r>
      <w:r w:rsidR="00B43F56" w:rsidRPr="00A934B8">
        <w:rPr>
          <w:lang w:val="en-GB"/>
        </w:rPr>
        <w:t xml:space="preserve"> Technical Committees</w:t>
      </w:r>
    </w:p>
    <w:p w14:paraId="15637B55" w14:textId="77777777" w:rsidR="00C02D37" w:rsidRPr="00A934B8" w:rsidRDefault="00B43F56" w:rsidP="007F4D3E">
      <w:pPr>
        <w:pStyle w:val="Heading3"/>
        <w:jc w:val="both"/>
        <w:rPr>
          <w:b w:val="0"/>
          <w:bCs/>
          <w:lang w:val="en-GB"/>
        </w:rPr>
      </w:pPr>
      <w:r w:rsidRPr="00A934B8">
        <w:rPr>
          <w:b w:val="0"/>
          <w:bCs/>
          <w:lang w:val="en-GB"/>
        </w:rPr>
        <w:t>Disagreements on the composition of the committees and representation should be introduced to the Technical Board</w:t>
      </w:r>
      <w:r w:rsidR="007E391F" w:rsidRPr="00A934B8">
        <w:rPr>
          <w:b w:val="0"/>
          <w:bCs/>
          <w:lang w:val="en-GB"/>
        </w:rPr>
        <w:t xml:space="preserve"> by the relevant TC/ technical body Secretary</w:t>
      </w:r>
      <w:r w:rsidRPr="00A934B8">
        <w:rPr>
          <w:b w:val="0"/>
          <w:bCs/>
          <w:lang w:val="en-GB"/>
        </w:rPr>
        <w:t>.</w:t>
      </w:r>
      <w:bookmarkEnd w:id="51"/>
    </w:p>
    <w:p w14:paraId="247F22CE" w14:textId="77777777" w:rsidR="009F4428" w:rsidRPr="00A934B8" w:rsidRDefault="009F4428" w:rsidP="0067402F">
      <w:pPr>
        <w:pStyle w:val="Heading3"/>
        <w:rPr>
          <w:lang w:val="en-GB"/>
        </w:rPr>
      </w:pPr>
    </w:p>
    <w:p w14:paraId="3C66F1C8" w14:textId="77777777" w:rsidR="000D4A16" w:rsidRPr="00A934B8" w:rsidRDefault="00C55AF0" w:rsidP="0067402F">
      <w:pPr>
        <w:pStyle w:val="Heading3"/>
        <w:rPr>
          <w:lang w:val="en-GB"/>
        </w:rPr>
      </w:pPr>
      <w:bookmarkStart w:id="52" w:name="_Toc43637701"/>
      <w:r w:rsidRPr="00A934B8">
        <w:rPr>
          <w:lang w:val="en-GB"/>
        </w:rPr>
        <w:t>10</w:t>
      </w:r>
      <w:r w:rsidR="000D4A16" w:rsidRPr="00A934B8">
        <w:rPr>
          <w:lang w:val="en-GB"/>
        </w:rPr>
        <w:t>.3 Appeal policy</w:t>
      </w:r>
      <w:bookmarkEnd w:id="52"/>
    </w:p>
    <w:p w14:paraId="5456614B" w14:textId="77777777" w:rsidR="003D3D7D" w:rsidRPr="00A934B8" w:rsidRDefault="003D3D7D" w:rsidP="00B43F56">
      <w:pPr>
        <w:autoSpaceDE w:val="0"/>
        <w:autoSpaceDN w:val="0"/>
        <w:adjustRightInd w:val="0"/>
        <w:rPr>
          <w:b/>
          <w:bCs/>
          <w:lang w:val="en-GB"/>
        </w:rPr>
      </w:pPr>
    </w:p>
    <w:p w14:paraId="10DF59B5" w14:textId="7676E274" w:rsidR="00C02D37" w:rsidRPr="00A934B8" w:rsidRDefault="00C55AF0" w:rsidP="007F4D3E">
      <w:pPr>
        <w:autoSpaceDE w:val="0"/>
        <w:autoSpaceDN w:val="0"/>
        <w:adjustRightInd w:val="0"/>
        <w:jc w:val="both"/>
        <w:rPr>
          <w:lang w:val="en-GB"/>
        </w:rPr>
      </w:pPr>
      <w:r w:rsidRPr="00A934B8">
        <w:rPr>
          <w:b/>
          <w:bCs/>
          <w:lang w:val="en-GB"/>
        </w:rPr>
        <w:t>10</w:t>
      </w:r>
      <w:r w:rsidR="000D4A16" w:rsidRPr="00A934B8">
        <w:rPr>
          <w:b/>
          <w:bCs/>
          <w:lang w:val="en-GB"/>
        </w:rPr>
        <w:t>.3.1</w:t>
      </w:r>
      <w:r w:rsidR="000D4A16" w:rsidRPr="00A934B8">
        <w:rPr>
          <w:lang w:val="en-GB"/>
        </w:rPr>
        <w:t xml:space="preserve"> Each D</w:t>
      </w:r>
      <w:r w:rsidRPr="00A934B8">
        <w:rPr>
          <w:lang w:val="en-GB"/>
        </w:rPr>
        <w:t>P</w:t>
      </w:r>
      <w:r w:rsidR="000D4A16" w:rsidRPr="00A934B8">
        <w:rPr>
          <w:lang w:val="en-GB"/>
        </w:rPr>
        <w:t xml:space="preserve">S member or SME may appeal any action or inaction of a </w:t>
      </w:r>
      <w:r w:rsidRPr="00A934B8">
        <w:rPr>
          <w:lang w:val="en-GB"/>
        </w:rPr>
        <w:t xml:space="preserve">DPS </w:t>
      </w:r>
      <w:r w:rsidR="000D4A16" w:rsidRPr="00A934B8">
        <w:rPr>
          <w:lang w:val="en-GB"/>
        </w:rPr>
        <w:t>Technical Committee, other working body or D</w:t>
      </w:r>
      <w:r w:rsidRPr="00A934B8">
        <w:rPr>
          <w:lang w:val="en-GB"/>
        </w:rPr>
        <w:t>P</w:t>
      </w:r>
      <w:r w:rsidR="000D4A16" w:rsidRPr="00A934B8">
        <w:rPr>
          <w:lang w:val="en-GB"/>
        </w:rPr>
        <w:t>S employee</w:t>
      </w:r>
      <w:r w:rsidRPr="00A934B8">
        <w:rPr>
          <w:lang w:val="en-GB"/>
        </w:rPr>
        <w:t>,</w:t>
      </w:r>
      <w:r w:rsidR="000D4A16" w:rsidRPr="00A934B8">
        <w:rPr>
          <w:lang w:val="en-GB"/>
        </w:rPr>
        <w:t xml:space="preserve"> if it considers that this action or inaction was not in accordance with the</w:t>
      </w:r>
      <w:r w:rsidRPr="00A934B8">
        <w:rPr>
          <w:lang w:val="en-GB"/>
        </w:rPr>
        <w:t xml:space="preserve"> Law no. 9870, </w:t>
      </w:r>
      <w:r w:rsidR="00E46D5E" w:rsidRPr="00A934B8">
        <w:rPr>
          <w:lang w:val="en-GB"/>
        </w:rPr>
        <w:t xml:space="preserve">of </w:t>
      </w:r>
      <w:r w:rsidRPr="00A934B8">
        <w:rPr>
          <w:lang w:val="en-GB"/>
        </w:rPr>
        <w:t>04.02.2008 “On Standardization”, as amended</w:t>
      </w:r>
      <w:r w:rsidR="000D4A16" w:rsidRPr="00A934B8">
        <w:rPr>
          <w:lang w:val="en-GB"/>
        </w:rPr>
        <w:t xml:space="preserve">, </w:t>
      </w:r>
      <w:r w:rsidR="00DC5A71" w:rsidRPr="00A934B8">
        <w:rPr>
          <w:lang w:val="en-GB"/>
        </w:rPr>
        <w:t xml:space="preserve">Working </w:t>
      </w:r>
      <w:r w:rsidR="000D4A16" w:rsidRPr="00A934B8">
        <w:rPr>
          <w:lang w:val="en-GB"/>
        </w:rPr>
        <w:t>Rules</w:t>
      </w:r>
      <w:r w:rsidR="00DC5A71" w:rsidRPr="00A934B8">
        <w:rPr>
          <w:lang w:val="en-GB"/>
        </w:rPr>
        <w:t xml:space="preserve"> </w:t>
      </w:r>
      <w:r w:rsidR="007E391F" w:rsidRPr="00A934B8">
        <w:rPr>
          <w:lang w:val="en-GB"/>
        </w:rPr>
        <w:t xml:space="preserve">and </w:t>
      </w:r>
      <w:r w:rsidR="00DC5A71" w:rsidRPr="00A934B8">
        <w:rPr>
          <w:lang w:val="en-GB"/>
        </w:rPr>
        <w:t>procedures</w:t>
      </w:r>
      <w:r w:rsidR="000D4A16" w:rsidRPr="00A934B8">
        <w:rPr>
          <w:lang w:val="en-GB"/>
        </w:rPr>
        <w:t xml:space="preserve"> for National Standardization Activities or,</w:t>
      </w:r>
      <w:r w:rsidR="0095450D" w:rsidRPr="00A934B8">
        <w:rPr>
          <w:lang w:val="en-GB"/>
        </w:rPr>
        <w:t xml:space="preserve"> it</w:t>
      </w:r>
      <w:r w:rsidR="000D4A16" w:rsidRPr="00A934B8">
        <w:rPr>
          <w:lang w:val="en-GB"/>
        </w:rPr>
        <w:t xml:space="preserve"> is not in the interest of trade relations as well as of public interests such as safety, health and environment.</w:t>
      </w:r>
    </w:p>
    <w:p w14:paraId="638137F6" w14:textId="77777777" w:rsidR="000D4A16" w:rsidRPr="00A934B8" w:rsidRDefault="000D4A16" w:rsidP="00B43F56">
      <w:pPr>
        <w:autoSpaceDE w:val="0"/>
        <w:autoSpaceDN w:val="0"/>
        <w:adjustRightInd w:val="0"/>
        <w:rPr>
          <w:rFonts w:ascii="Arial" w:hAnsi="Arial" w:cs="Arial"/>
          <w:sz w:val="25"/>
          <w:szCs w:val="25"/>
          <w:lang w:val="en-GB"/>
        </w:rPr>
      </w:pPr>
    </w:p>
    <w:p w14:paraId="6F4CD5F2" w14:textId="77777777" w:rsidR="000D4A16" w:rsidRPr="00A934B8" w:rsidRDefault="000D4A16" w:rsidP="007F4D3E">
      <w:pPr>
        <w:autoSpaceDE w:val="0"/>
        <w:autoSpaceDN w:val="0"/>
        <w:adjustRightInd w:val="0"/>
        <w:jc w:val="both"/>
        <w:rPr>
          <w:lang w:val="en-GB"/>
        </w:rPr>
      </w:pPr>
      <w:r w:rsidRPr="00A934B8">
        <w:rPr>
          <w:lang w:val="en-GB"/>
        </w:rPr>
        <w:t xml:space="preserve">The complaints on matters arising from meetings or vote shall be submitted within one month </w:t>
      </w:r>
      <w:r w:rsidR="00D26A01" w:rsidRPr="00A934B8">
        <w:rPr>
          <w:lang w:val="en-GB"/>
        </w:rPr>
        <w:t xml:space="preserve">of </w:t>
      </w:r>
      <w:r w:rsidRPr="00A934B8">
        <w:rPr>
          <w:lang w:val="en-GB"/>
        </w:rPr>
        <w:t xml:space="preserve">the release of minutes of the relevant meeting or voting decision by correspondence. The matters, subject to the complaint </w:t>
      </w:r>
      <w:r w:rsidR="00D26A01" w:rsidRPr="00A934B8">
        <w:rPr>
          <w:lang w:val="en-GB"/>
        </w:rPr>
        <w:t>may be of a</w:t>
      </w:r>
      <w:r w:rsidRPr="00A934B8">
        <w:rPr>
          <w:lang w:val="en-GB"/>
        </w:rPr>
        <w:t xml:space="preserve"> technical or administrative nature. Appeals on decisions concerning proposals for New Work Items, Committee Drafts, drafts at Public Enquiry and Final Drafts of national, European and International Standards are eligible for consideration if:</w:t>
      </w:r>
    </w:p>
    <w:p w14:paraId="71B88F3C" w14:textId="77777777" w:rsidR="000D4A16" w:rsidRPr="00A934B8" w:rsidRDefault="000D4A16" w:rsidP="00B43F56">
      <w:pPr>
        <w:autoSpaceDE w:val="0"/>
        <w:autoSpaceDN w:val="0"/>
        <w:adjustRightInd w:val="0"/>
        <w:rPr>
          <w:lang w:val="en-GB"/>
        </w:rPr>
      </w:pPr>
      <w:r w:rsidRPr="00A934B8">
        <w:rPr>
          <w:lang w:val="en-GB"/>
        </w:rPr>
        <w:t xml:space="preserve">− </w:t>
      </w:r>
      <w:r w:rsidR="00D26A01" w:rsidRPr="00A934B8">
        <w:rPr>
          <w:lang w:val="en-GB"/>
        </w:rPr>
        <w:t xml:space="preserve">they </w:t>
      </w:r>
      <w:r w:rsidRPr="00A934B8">
        <w:rPr>
          <w:lang w:val="en-GB"/>
        </w:rPr>
        <w:t xml:space="preserve">are matters of principle; </w:t>
      </w:r>
    </w:p>
    <w:p w14:paraId="505BE768" w14:textId="77777777" w:rsidR="000D4A16" w:rsidRPr="00A934B8" w:rsidRDefault="000D4A16" w:rsidP="00B43F56">
      <w:pPr>
        <w:autoSpaceDE w:val="0"/>
        <w:autoSpaceDN w:val="0"/>
        <w:adjustRightInd w:val="0"/>
        <w:rPr>
          <w:lang w:val="en-GB"/>
        </w:rPr>
      </w:pPr>
      <w:r w:rsidRPr="00A934B8">
        <w:rPr>
          <w:lang w:val="en-GB"/>
        </w:rPr>
        <w:t>− the content of the draft standard could harm D</w:t>
      </w:r>
      <w:r w:rsidR="00DC5A71" w:rsidRPr="00A934B8">
        <w:rPr>
          <w:lang w:val="en-GB"/>
        </w:rPr>
        <w:t>P</w:t>
      </w:r>
      <w:r w:rsidRPr="00A934B8">
        <w:rPr>
          <w:lang w:val="en-GB"/>
        </w:rPr>
        <w:t>S</w:t>
      </w:r>
      <w:r w:rsidR="00D26A01" w:rsidRPr="00A934B8">
        <w:rPr>
          <w:lang w:val="en-GB"/>
        </w:rPr>
        <w:t>’s</w:t>
      </w:r>
      <w:r w:rsidRPr="00A934B8">
        <w:rPr>
          <w:lang w:val="en-GB"/>
        </w:rPr>
        <w:t xml:space="preserve"> reputation (e.g. low level of safety and quality).</w:t>
      </w:r>
    </w:p>
    <w:p w14:paraId="70C96F4C" w14:textId="77777777" w:rsidR="000D4A16" w:rsidRPr="00A934B8" w:rsidRDefault="000D4A16" w:rsidP="00B43F56">
      <w:pPr>
        <w:autoSpaceDE w:val="0"/>
        <w:autoSpaceDN w:val="0"/>
        <w:adjustRightInd w:val="0"/>
        <w:rPr>
          <w:lang w:val="en-GB"/>
        </w:rPr>
      </w:pPr>
      <w:r w:rsidRPr="00A934B8">
        <w:rPr>
          <w:lang w:val="en-GB"/>
        </w:rPr>
        <w:t>All complaints shall be documented properly so as to support the authors’ observations.</w:t>
      </w:r>
    </w:p>
    <w:p w14:paraId="7ABFB3BD" w14:textId="77777777" w:rsidR="000D4A16" w:rsidRPr="00A934B8" w:rsidRDefault="000D4A16" w:rsidP="00B43F56">
      <w:pPr>
        <w:autoSpaceDE w:val="0"/>
        <w:autoSpaceDN w:val="0"/>
        <w:adjustRightInd w:val="0"/>
        <w:rPr>
          <w:highlight w:val="cyan"/>
          <w:lang w:val="en-GB"/>
        </w:rPr>
      </w:pPr>
    </w:p>
    <w:p w14:paraId="275F40B0" w14:textId="77777777" w:rsidR="000D4A16" w:rsidRPr="00A934B8" w:rsidRDefault="00DC5A71" w:rsidP="007F4D3E">
      <w:pPr>
        <w:autoSpaceDE w:val="0"/>
        <w:autoSpaceDN w:val="0"/>
        <w:adjustRightInd w:val="0"/>
        <w:jc w:val="both"/>
        <w:rPr>
          <w:lang w:val="en-GB"/>
        </w:rPr>
      </w:pPr>
      <w:r w:rsidRPr="00A934B8">
        <w:rPr>
          <w:b/>
          <w:bCs/>
          <w:lang w:val="en-GB"/>
        </w:rPr>
        <w:t>10</w:t>
      </w:r>
      <w:r w:rsidR="000D4A16" w:rsidRPr="00A934B8">
        <w:rPr>
          <w:b/>
          <w:bCs/>
          <w:lang w:val="en-GB"/>
        </w:rPr>
        <w:t>.3.2</w:t>
      </w:r>
      <w:r w:rsidR="000D4A16" w:rsidRPr="00A934B8">
        <w:rPr>
          <w:lang w:val="en-GB"/>
        </w:rPr>
        <w:t xml:space="preserve"> The documented complaint shall be submitted by the author to the D</w:t>
      </w:r>
      <w:r w:rsidRPr="00A934B8">
        <w:rPr>
          <w:lang w:val="en-GB"/>
        </w:rPr>
        <w:t>P</w:t>
      </w:r>
      <w:r w:rsidR="000D4A16" w:rsidRPr="00A934B8">
        <w:rPr>
          <w:lang w:val="en-GB"/>
        </w:rPr>
        <w:t>S Director</w:t>
      </w:r>
      <w:r w:rsidRPr="00A934B8">
        <w:rPr>
          <w:lang w:val="en-GB"/>
        </w:rPr>
        <w:t xml:space="preserve"> General</w:t>
      </w:r>
      <w:r w:rsidR="000D4A16" w:rsidRPr="00A934B8">
        <w:rPr>
          <w:lang w:val="en-GB"/>
        </w:rPr>
        <w:t>, who shall direct it to the Technical Board within two weeks.</w:t>
      </w:r>
    </w:p>
    <w:p w14:paraId="0C41707D" w14:textId="77777777" w:rsidR="00DC5A71" w:rsidRPr="00A934B8" w:rsidRDefault="00DC5A71" w:rsidP="00B43F56">
      <w:pPr>
        <w:autoSpaceDE w:val="0"/>
        <w:autoSpaceDN w:val="0"/>
        <w:adjustRightInd w:val="0"/>
        <w:rPr>
          <w:b/>
          <w:bCs/>
          <w:lang w:val="en-GB"/>
        </w:rPr>
      </w:pPr>
    </w:p>
    <w:p w14:paraId="2082CAAE" w14:textId="319C4279" w:rsidR="00DC5A71" w:rsidRPr="00A934B8" w:rsidRDefault="00DC5A71" w:rsidP="004A7487">
      <w:pPr>
        <w:autoSpaceDE w:val="0"/>
        <w:autoSpaceDN w:val="0"/>
        <w:adjustRightInd w:val="0"/>
        <w:jc w:val="both"/>
        <w:rPr>
          <w:lang w:val="en-GB"/>
        </w:rPr>
      </w:pPr>
      <w:r w:rsidRPr="00A934B8">
        <w:rPr>
          <w:b/>
          <w:bCs/>
          <w:lang w:val="en-GB"/>
        </w:rPr>
        <w:t>10</w:t>
      </w:r>
      <w:r w:rsidR="000D4A16" w:rsidRPr="00A934B8">
        <w:rPr>
          <w:b/>
          <w:bCs/>
          <w:lang w:val="en-GB"/>
        </w:rPr>
        <w:t>.3.3</w:t>
      </w:r>
      <w:r w:rsidR="000D4A16" w:rsidRPr="00A934B8">
        <w:rPr>
          <w:lang w:val="en-GB"/>
        </w:rPr>
        <w:t xml:space="preserve"> </w:t>
      </w:r>
      <w:r w:rsidR="00D36021" w:rsidRPr="00A934B8">
        <w:rPr>
          <w:lang w:val="en-GB"/>
        </w:rPr>
        <w:t>T</w:t>
      </w:r>
      <w:r w:rsidR="00D91038" w:rsidRPr="00A934B8">
        <w:rPr>
          <w:lang w:val="en-GB"/>
        </w:rPr>
        <w:t xml:space="preserve">he </w:t>
      </w:r>
      <w:r w:rsidR="000D4A16" w:rsidRPr="00A934B8">
        <w:rPr>
          <w:lang w:val="en-GB"/>
        </w:rPr>
        <w:t>Technical Board shall</w:t>
      </w:r>
      <w:r w:rsidR="00D36021" w:rsidRPr="00A934B8">
        <w:rPr>
          <w:lang w:val="en-GB"/>
        </w:rPr>
        <w:t xml:space="preserve"> take a decision in accordance to paragraph 4 of DPS Internal Regulation</w:t>
      </w:r>
      <w:r w:rsidR="00B21B7F" w:rsidRPr="00A934B8">
        <w:rPr>
          <w:lang w:val="en-GB"/>
        </w:rPr>
        <w:t xml:space="preserve"> 009 -</w:t>
      </w:r>
      <w:r w:rsidR="00D36021" w:rsidRPr="00A934B8">
        <w:rPr>
          <w:lang w:val="en-GB"/>
        </w:rPr>
        <w:t xml:space="preserve"> </w:t>
      </w:r>
      <w:r w:rsidR="00B21B7F" w:rsidRPr="00A934B8">
        <w:rPr>
          <w:lang w:val="en-GB"/>
        </w:rPr>
        <w:t>For the functioning of DPS Technical Board</w:t>
      </w:r>
      <w:r w:rsidR="000D4A16" w:rsidRPr="00A934B8">
        <w:rPr>
          <w:lang w:val="en-GB"/>
        </w:rPr>
        <w:t xml:space="preserve">. </w:t>
      </w:r>
    </w:p>
    <w:p w14:paraId="0BBAE7F9" w14:textId="77777777" w:rsidR="00DC5A71" w:rsidRPr="00A934B8" w:rsidRDefault="00DC5A71" w:rsidP="00B43F56">
      <w:pPr>
        <w:autoSpaceDE w:val="0"/>
        <w:autoSpaceDN w:val="0"/>
        <w:adjustRightInd w:val="0"/>
        <w:rPr>
          <w:b/>
          <w:bCs/>
          <w:highlight w:val="cyan"/>
          <w:lang w:val="en-GB"/>
        </w:rPr>
      </w:pPr>
    </w:p>
    <w:p w14:paraId="1C61E592" w14:textId="77777777" w:rsidR="000D4A16" w:rsidRPr="00A934B8" w:rsidRDefault="00DC5A71" w:rsidP="007F4D3E">
      <w:pPr>
        <w:autoSpaceDE w:val="0"/>
        <w:autoSpaceDN w:val="0"/>
        <w:adjustRightInd w:val="0"/>
        <w:jc w:val="both"/>
        <w:rPr>
          <w:lang w:val="en-GB"/>
        </w:rPr>
      </w:pPr>
      <w:r w:rsidRPr="00A934B8">
        <w:rPr>
          <w:b/>
          <w:bCs/>
          <w:lang w:val="en-GB"/>
        </w:rPr>
        <w:t>10</w:t>
      </w:r>
      <w:r w:rsidR="000D4A16" w:rsidRPr="00A934B8">
        <w:rPr>
          <w:b/>
          <w:bCs/>
          <w:lang w:val="en-GB"/>
        </w:rPr>
        <w:t>.3.4</w:t>
      </w:r>
      <w:r w:rsidR="000D4A16" w:rsidRPr="00A934B8">
        <w:rPr>
          <w:lang w:val="en-GB"/>
        </w:rPr>
        <w:t xml:space="preserve"> During the examination of the complaint, any activity that is in progress shall continu</w:t>
      </w:r>
      <w:r w:rsidR="00D91038" w:rsidRPr="00A934B8">
        <w:rPr>
          <w:lang w:val="en-GB"/>
        </w:rPr>
        <w:t>e</w:t>
      </w:r>
      <w:r w:rsidR="000D4A16" w:rsidRPr="00A934B8">
        <w:rPr>
          <w:lang w:val="en-GB"/>
        </w:rPr>
        <w:t>, including the stage of adoption from D</w:t>
      </w:r>
      <w:r w:rsidRPr="00A934B8">
        <w:rPr>
          <w:lang w:val="en-GB"/>
        </w:rPr>
        <w:t>P</w:t>
      </w:r>
      <w:r w:rsidR="000D4A16" w:rsidRPr="00A934B8">
        <w:rPr>
          <w:lang w:val="en-GB"/>
        </w:rPr>
        <w:t>S/TC or D</w:t>
      </w:r>
      <w:r w:rsidRPr="00A934B8">
        <w:rPr>
          <w:lang w:val="en-GB"/>
        </w:rPr>
        <w:t>P</w:t>
      </w:r>
      <w:r w:rsidR="000D4A16" w:rsidRPr="00A934B8">
        <w:rPr>
          <w:lang w:val="en-GB"/>
        </w:rPr>
        <w:t xml:space="preserve">S/BT.  However, a document may not be approved and </w:t>
      </w:r>
      <w:r w:rsidR="00D91038" w:rsidRPr="00A934B8">
        <w:rPr>
          <w:lang w:val="en-GB"/>
        </w:rPr>
        <w:t xml:space="preserve">made </w:t>
      </w:r>
      <w:r w:rsidR="000D4A16" w:rsidRPr="00A934B8">
        <w:rPr>
          <w:lang w:val="en-GB"/>
        </w:rPr>
        <w:t>publicly available until a decision on the appeal is taken.</w:t>
      </w:r>
    </w:p>
    <w:p w14:paraId="72B0C8A9" w14:textId="77777777" w:rsidR="0095450D" w:rsidRPr="00A934B8" w:rsidRDefault="0095450D" w:rsidP="00B43F56">
      <w:pPr>
        <w:autoSpaceDE w:val="0"/>
        <w:autoSpaceDN w:val="0"/>
        <w:adjustRightInd w:val="0"/>
        <w:rPr>
          <w:lang w:val="en-GB"/>
        </w:rPr>
      </w:pPr>
    </w:p>
    <w:p w14:paraId="107DF029" w14:textId="52AEDAF9" w:rsidR="004A7487" w:rsidRPr="00A934B8" w:rsidRDefault="0095450D" w:rsidP="004A7487">
      <w:pPr>
        <w:autoSpaceDE w:val="0"/>
        <w:autoSpaceDN w:val="0"/>
        <w:adjustRightInd w:val="0"/>
        <w:rPr>
          <w:b/>
          <w:bCs/>
          <w:sz w:val="28"/>
          <w:szCs w:val="28"/>
          <w:lang w:val="en-GB"/>
        </w:rPr>
      </w:pPr>
      <w:r w:rsidRPr="00A934B8">
        <w:rPr>
          <w:b/>
          <w:bCs/>
          <w:lang w:val="en-GB"/>
        </w:rPr>
        <w:t xml:space="preserve">10.4 </w:t>
      </w:r>
      <w:r w:rsidR="004A7487" w:rsidRPr="00A934B8">
        <w:rPr>
          <w:b/>
          <w:bCs/>
          <w:lang w:val="en-GB"/>
        </w:rPr>
        <w:t>F</w:t>
      </w:r>
      <w:r w:rsidR="000B7482" w:rsidRPr="00A934B8">
        <w:rPr>
          <w:b/>
          <w:bCs/>
          <w:lang w:val="en-GB"/>
        </w:rPr>
        <w:t xml:space="preserve">ormal objection to Albanian harmonized standards </w:t>
      </w:r>
    </w:p>
    <w:p w14:paraId="6D7B74EB" w14:textId="77777777" w:rsidR="000D3371" w:rsidRPr="00A934B8" w:rsidRDefault="000D3371" w:rsidP="000D3371">
      <w:pPr>
        <w:widowControl w:val="0"/>
        <w:autoSpaceDE w:val="0"/>
        <w:autoSpaceDN w:val="0"/>
        <w:adjustRightInd w:val="0"/>
        <w:jc w:val="both"/>
        <w:rPr>
          <w:lang w:val="en-GB"/>
        </w:rPr>
      </w:pPr>
    </w:p>
    <w:p w14:paraId="45669E4D" w14:textId="77777777" w:rsidR="004A7487" w:rsidRPr="00A934B8" w:rsidRDefault="004A7487" w:rsidP="004A7487">
      <w:pPr>
        <w:widowControl w:val="0"/>
        <w:autoSpaceDE w:val="0"/>
        <w:autoSpaceDN w:val="0"/>
        <w:adjustRightInd w:val="0"/>
        <w:jc w:val="both"/>
        <w:rPr>
          <w:lang w:val="en-GB"/>
        </w:rPr>
      </w:pPr>
      <w:r w:rsidRPr="00A934B8">
        <w:rPr>
          <w:lang w:val="en-GB"/>
        </w:rPr>
        <w:t xml:space="preserve">Because of the requirement to progressively fulfil the conditions for membership, DPS is obliged to the requirements applicable to full members of the European Standardisation Organisations i.e. adoption of European standards, including the harmonized European standards (hENs), and withdrawal of conflicting national standards. </w:t>
      </w:r>
    </w:p>
    <w:p w14:paraId="336248B4" w14:textId="77777777" w:rsidR="004A7487" w:rsidRPr="00A934B8" w:rsidRDefault="004A7487" w:rsidP="004A7487">
      <w:pPr>
        <w:widowControl w:val="0"/>
        <w:autoSpaceDE w:val="0"/>
        <w:autoSpaceDN w:val="0"/>
        <w:adjustRightInd w:val="0"/>
        <w:jc w:val="both"/>
        <w:rPr>
          <w:lang w:val="en-GB"/>
        </w:rPr>
      </w:pPr>
    </w:p>
    <w:p w14:paraId="34415FB3" w14:textId="19135315" w:rsidR="003D3D7D" w:rsidRPr="00A934B8" w:rsidRDefault="004A7487" w:rsidP="004A7487">
      <w:pPr>
        <w:widowControl w:val="0"/>
        <w:autoSpaceDE w:val="0"/>
        <w:autoSpaceDN w:val="0"/>
        <w:adjustRightInd w:val="0"/>
        <w:jc w:val="both"/>
        <w:rPr>
          <w:lang w:val="en-GB"/>
        </w:rPr>
      </w:pPr>
      <w:r w:rsidRPr="00A934B8">
        <w:rPr>
          <w:lang w:val="en-GB"/>
        </w:rPr>
        <w:t>Processing and documenting issuing Albanian Harmonized Standards, including processing the formal objection to Albanian harmonized standards, are carried out according to the particular DPS rules (at present: DPS Instruction IP/DS/111 for the adoption of harmonized standards; be redrafted).</w:t>
      </w:r>
    </w:p>
    <w:p w14:paraId="15671131" w14:textId="77777777" w:rsidR="004A7487" w:rsidRPr="00A934B8" w:rsidRDefault="004A7487" w:rsidP="004A7487">
      <w:pPr>
        <w:widowControl w:val="0"/>
        <w:autoSpaceDE w:val="0"/>
        <w:autoSpaceDN w:val="0"/>
        <w:adjustRightInd w:val="0"/>
        <w:jc w:val="both"/>
        <w:rPr>
          <w:lang w:val="en-GB"/>
        </w:rPr>
      </w:pPr>
    </w:p>
    <w:p w14:paraId="4B01180A" w14:textId="77777777" w:rsidR="00EA0157" w:rsidRPr="00A934B8" w:rsidRDefault="00EA0157" w:rsidP="0067402F">
      <w:pPr>
        <w:pStyle w:val="Heading2"/>
        <w:rPr>
          <w:lang w:val="en-GB"/>
        </w:rPr>
      </w:pPr>
      <w:bookmarkStart w:id="53" w:name="_Toc43637702"/>
      <w:r w:rsidRPr="00A934B8">
        <w:rPr>
          <w:lang w:val="en-GB"/>
        </w:rPr>
        <w:lastRenderedPageBreak/>
        <w:t>11 Use of standards</w:t>
      </w:r>
      <w:bookmarkEnd w:id="53"/>
    </w:p>
    <w:p w14:paraId="04041273" w14:textId="77777777" w:rsidR="009F4428" w:rsidRPr="00A934B8" w:rsidRDefault="009F4428" w:rsidP="0067402F">
      <w:pPr>
        <w:pStyle w:val="Heading3"/>
        <w:rPr>
          <w:lang w:val="en-GB"/>
        </w:rPr>
      </w:pPr>
    </w:p>
    <w:p w14:paraId="2B447EF3" w14:textId="77777777" w:rsidR="00EA0157" w:rsidRPr="00A934B8" w:rsidRDefault="00EA0157" w:rsidP="0067402F">
      <w:pPr>
        <w:pStyle w:val="Heading3"/>
        <w:rPr>
          <w:lang w:val="en-GB"/>
        </w:rPr>
      </w:pPr>
      <w:bookmarkStart w:id="54" w:name="_Toc43637703"/>
      <w:r w:rsidRPr="00A934B8">
        <w:rPr>
          <w:lang w:val="en-GB"/>
        </w:rPr>
        <w:t>11.1 Status of voluntary standards</w:t>
      </w:r>
      <w:bookmarkEnd w:id="54"/>
      <w:r w:rsidRPr="00A934B8">
        <w:rPr>
          <w:lang w:val="en-GB"/>
        </w:rPr>
        <w:t xml:space="preserve"> </w:t>
      </w:r>
    </w:p>
    <w:p w14:paraId="7DC6FA74" w14:textId="77777777" w:rsidR="00EA0157" w:rsidRPr="00A934B8" w:rsidRDefault="00EA0157" w:rsidP="00EA0157">
      <w:pPr>
        <w:widowControl w:val="0"/>
        <w:autoSpaceDE w:val="0"/>
        <w:autoSpaceDN w:val="0"/>
        <w:adjustRightInd w:val="0"/>
        <w:jc w:val="both"/>
        <w:rPr>
          <w:lang w:val="en-GB"/>
        </w:rPr>
      </w:pPr>
      <w:r w:rsidRPr="00A934B8">
        <w:rPr>
          <w:lang w:val="en-GB"/>
        </w:rPr>
        <w:t>The principle of voluntary participation in standards development requires it to be extended also to their use.</w:t>
      </w:r>
    </w:p>
    <w:p w14:paraId="55832D99" w14:textId="77777777" w:rsidR="00EA0157" w:rsidRPr="00A934B8" w:rsidRDefault="00EA0157" w:rsidP="00EA0157">
      <w:pPr>
        <w:widowControl w:val="0"/>
        <w:autoSpaceDE w:val="0"/>
        <w:autoSpaceDN w:val="0"/>
        <w:adjustRightInd w:val="0"/>
        <w:jc w:val="both"/>
        <w:rPr>
          <w:lang w:val="en-GB"/>
        </w:rPr>
      </w:pPr>
    </w:p>
    <w:p w14:paraId="2479315B" w14:textId="2E0B3FFF" w:rsidR="00EA0157" w:rsidRPr="00A934B8" w:rsidRDefault="00EA0157" w:rsidP="00EA0157">
      <w:pPr>
        <w:widowControl w:val="0"/>
        <w:autoSpaceDE w:val="0"/>
        <w:autoSpaceDN w:val="0"/>
        <w:adjustRightInd w:val="0"/>
        <w:jc w:val="both"/>
        <w:rPr>
          <w:lang w:val="en-GB"/>
        </w:rPr>
      </w:pPr>
      <w:r w:rsidRPr="00A934B8">
        <w:rPr>
          <w:lang w:val="en-GB"/>
        </w:rPr>
        <w:t>No National Standardization body, International or European Standardization Organization has the power to make</w:t>
      </w:r>
      <w:r w:rsidR="003A03CD" w:rsidRPr="00A934B8">
        <w:rPr>
          <w:lang w:val="en-GB"/>
        </w:rPr>
        <w:t xml:space="preserve"> conformity </w:t>
      </w:r>
      <w:r w:rsidRPr="00A934B8">
        <w:rPr>
          <w:lang w:val="en-GB"/>
        </w:rPr>
        <w:t xml:space="preserve">with standards compulsory. </w:t>
      </w:r>
    </w:p>
    <w:p w14:paraId="586743AD" w14:textId="00A2E026" w:rsidR="00EA0157" w:rsidRPr="00A934B8" w:rsidRDefault="00EA0157" w:rsidP="00EA0157">
      <w:pPr>
        <w:widowControl w:val="0"/>
        <w:autoSpaceDE w:val="0"/>
        <w:autoSpaceDN w:val="0"/>
        <w:adjustRightInd w:val="0"/>
        <w:jc w:val="both"/>
        <w:rPr>
          <w:lang w:val="en-GB"/>
        </w:rPr>
      </w:pPr>
      <w:r w:rsidRPr="00A934B8">
        <w:rPr>
          <w:lang w:val="en-GB"/>
        </w:rPr>
        <w:t>Although standards and technical specifications contain requirements, their use is voluntary and obligations to observe only occur if</w:t>
      </w:r>
      <w:r w:rsidR="003A03CD" w:rsidRPr="00A934B8">
        <w:rPr>
          <w:lang w:val="en-GB"/>
        </w:rPr>
        <w:t xml:space="preserve"> conformity </w:t>
      </w:r>
      <w:r w:rsidRPr="00A934B8">
        <w:rPr>
          <w:lang w:val="en-GB"/>
        </w:rPr>
        <w:t>of them:</w:t>
      </w:r>
    </w:p>
    <w:p w14:paraId="0C9C38F7" w14:textId="77777777" w:rsidR="00EA0157" w:rsidRPr="00A934B8" w:rsidRDefault="00EA0157" w:rsidP="00EA0157">
      <w:pPr>
        <w:widowControl w:val="0"/>
        <w:tabs>
          <w:tab w:val="left" w:pos="567"/>
        </w:tabs>
        <w:autoSpaceDE w:val="0"/>
        <w:autoSpaceDN w:val="0"/>
        <w:adjustRightInd w:val="0"/>
        <w:ind w:firstLine="284"/>
        <w:jc w:val="both"/>
        <w:rPr>
          <w:lang w:val="en-GB"/>
        </w:rPr>
      </w:pPr>
      <w:r w:rsidRPr="00A934B8">
        <w:rPr>
          <w:lang w:val="en-GB"/>
        </w:rPr>
        <w:t>-</w:t>
      </w:r>
      <w:r w:rsidRPr="00A934B8">
        <w:rPr>
          <w:lang w:val="en-GB"/>
        </w:rPr>
        <w:tab/>
        <w:t>is required in commercial description of product, process or service;</w:t>
      </w:r>
    </w:p>
    <w:p w14:paraId="60420B88" w14:textId="77777777" w:rsidR="00EA0157" w:rsidRPr="00A934B8" w:rsidRDefault="00EA0157" w:rsidP="00EA0157">
      <w:pPr>
        <w:widowControl w:val="0"/>
        <w:tabs>
          <w:tab w:val="left" w:pos="567"/>
        </w:tabs>
        <w:autoSpaceDE w:val="0"/>
        <w:autoSpaceDN w:val="0"/>
        <w:adjustRightInd w:val="0"/>
        <w:ind w:firstLine="284"/>
        <w:jc w:val="both"/>
        <w:rPr>
          <w:lang w:val="en-GB"/>
        </w:rPr>
      </w:pPr>
      <w:r w:rsidRPr="00A934B8">
        <w:rPr>
          <w:lang w:val="en-GB"/>
        </w:rPr>
        <w:t>-</w:t>
      </w:r>
      <w:r w:rsidRPr="00A934B8">
        <w:rPr>
          <w:lang w:val="en-GB"/>
        </w:rPr>
        <w:tab/>
        <w:t>is required by contract;</w:t>
      </w:r>
    </w:p>
    <w:p w14:paraId="60C15C43" w14:textId="77777777" w:rsidR="00EA0157" w:rsidRPr="00A934B8" w:rsidRDefault="00EA0157" w:rsidP="00EA0157">
      <w:pPr>
        <w:widowControl w:val="0"/>
        <w:tabs>
          <w:tab w:val="left" w:pos="567"/>
        </w:tabs>
        <w:autoSpaceDE w:val="0"/>
        <w:autoSpaceDN w:val="0"/>
        <w:adjustRightInd w:val="0"/>
        <w:ind w:firstLine="284"/>
        <w:jc w:val="both"/>
        <w:rPr>
          <w:lang w:val="en-GB"/>
        </w:rPr>
      </w:pPr>
      <w:r w:rsidRPr="00A934B8">
        <w:rPr>
          <w:lang w:val="en-GB"/>
        </w:rPr>
        <w:t>-</w:t>
      </w:r>
      <w:r w:rsidRPr="00A934B8">
        <w:rPr>
          <w:lang w:val="en-GB"/>
        </w:rPr>
        <w:tab/>
        <w:t>is made compulsory by law or by an exclusive reference in another regulation.</w:t>
      </w:r>
    </w:p>
    <w:p w14:paraId="74FD59D7" w14:textId="77777777" w:rsidR="00EA0157" w:rsidRPr="00A934B8" w:rsidRDefault="00EA0157" w:rsidP="00EA0157">
      <w:pPr>
        <w:widowControl w:val="0"/>
        <w:autoSpaceDE w:val="0"/>
        <w:autoSpaceDN w:val="0"/>
        <w:adjustRightInd w:val="0"/>
        <w:jc w:val="both"/>
        <w:rPr>
          <w:lang w:val="en-GB"/>
        </w:rPr>
      </w:pPr>
    </w:p>
    <w:p w14:paraId="366C95B3" w14:textId="77777777" w:rsidR="00EA0157" w:rsidRPr="00A934B8" w:rsidRDefault="00EA0157" w:rsidP="00EA0157">
      <w:pPr>
        <w:widowControl w:val="0"/>
        <w:autoSpaceDE w:val="0"/>
        <w:autoSpaceDN w:val="0"/>
        <w:adjustRightInd w:val="0"/>
        <w:jc w:val="both"/>
        <w:rPr>
          <w:lang w:val="en-GB"/>
        </w:rPr>
      </w:pPr>
      <w:r w:rsidRPr="00A934B8">
        <w:rPr>
          <w:lang w:val="en-GB"/>
        </w:rPr>
        <w:t>Unless stated otherwise, for contracts or declaration of conformity in which reference is made to</w:t>
      </w:r>
      <w:r w:rsidR="008A57FE" w:rsidRPr="00A934B8">
        <w:rPr>
          <w:lang w:val="en-GB"/>
        </w:rPr>
        <w:t xml:space="preserve"> a</w:t>
      </w:r>
      <w:r w:rsidRPr="00A934B8">
        <w:rPr>
          <w:lang w:val="en-GB"/>
        </w:rPr>
        <w:t xml:space="preserve"> specific standard, the respective version of the published standard shall apply, which is effective from the date of the contract or declaration.</w:t>
      </w:r>
    </w:p>
    <w:p w14:paraId="7EB7D2F5" w14:textId="77777777" w:rsidR="009F4428" w:rsidRPr="00A934B8" w:rsidRDefault="009F4428" w:rsidP="0067402F">
      <w:pPr>
        <w:pStyle w:val="Heading3"/>
        <w:rPr>
          <w:lang w:val="en-GB"/>
        </w:rPr>
      </w:pPr>
    </w:p>
    <w:p w14:paraId="6D250686" w14:textId="77777777" w:rsidR="00EA0157" w:rsidRPr="00A934B8" w:rsidRDefault="00EA0157" w:rsidP="0067402F">
      <w:pPr>
        <w:pStyle w:val="Heading3"/>
        <w:rPr>
          <w:lang w:val="en-GB"/>
        </w:rPr>
      </w:pPr>
      <w:bookmarkStart w:id="55" w:name="_Toc43637704"/>
      <w:r w:rsidRPr="00A934B8">
        <w:rPr>
          <w:lang w:val="en-GB"/>
        </w:rPr>
        <w:t>11.2 Verification of conformity to the standard requirements</w:t>
      </w:r>
      <w:bookmarkEnd w:id="55"/>
    </w:p>
    <w:p w14:paraId="407836E5" w14:textId="77777777" w:rsidR="00EA0157" w:rsidRPr="00A934B8" w:rsidRDefault="00EA0157" w:rsidP="00EA0157">
      <w:pPr>
        <w:widowControl w:val="0"/>
        <w:autoSpaceDE w:val="0"/>
        <w:autoSpaceDN w:val="0"/>
        <w:adjustRightInd w:val="0"/>
        <w:jc w:val="both"/>
        <w:rPr>
          <w:lang w:val="en-GB"/>
        </w:rPr>
      </w:pPr>
      <w:r w:rsidRPr="00A934B8">
        <w:rPr>
          <w:lang w:val="en-GB"/>
        </w:rPr>
        <w:t>It is essential that standards contain clear indications of how conformity to its requirements can be verified (i.e. by specifying a test method or measurement).</w:t>
      </w:r>
    </w:p>
    <w:p w14:paraId="5EDEBE8A" w14:textId="77777777" w:rsidR="00EA0157" w:rsidRPr="00A934B8" w:rsidRDefault="00EA0157" w:rsidP="00EA0157">
      <w:pPr>
        <w:widowControl w:val="0"/>
        <w:autoSpaceDE w:val="0"/>
        <w:autoSpaceDN w:val="0"/>
        <w:adjustRightInd w:val="0"/>
        <w:jc w:val="both"/>
        <w:rPr>
          <w:lang w:val="en-GB"/>
        </w:rPr>
      </w:pPr>
    </w:p>
    <w:p w14:paraId="22409BB0" w14:textId="77777777" w:rsidR="00EA0157" w:rsidRPr="00A934B8" w:rsidRDefault="00EA0157" w:rsidP="00EA0157">
      <w:pPr>
        <w:widowControl w:val="0"/>
        <w:autoSpaceDE w:val="0"/>
        <w:autoSpaceDN w:val="0"/>
        <w:adjustRightInd w:val="0"/>
        <w:jc w:val="both"/>
        <w:rPr>
          <w:lang w:val="en-GB"/>
        </w:rPr>
      </w:pPr>
      <w:r w:rsidRPr="00A934B8">
        <w:rPr>
          <w:lang w:val="en-GB"/>
        </w:rPr>
        <w:t xml:space="preserve">The wording of any standard shall be such that conformity to its requirements </w:t>
      </w:r>
      <w:r w:rsidR="008A57FE" w:rsidRPr="00A934B8">
        <w:rPr>
          <w:lang w:val="en-GB"/>
        </w:rPr>
        <w:t xml:space="preserve">may </w:t>
      </w:r>
      <w:r w:rsidRPr="00A934B8">
        <w:rPr>
          <w:lang w:val="en-GB"/>
        </w:rPr>
        <w:t xml:space="preserve">be verified equally by first party (supplier), second party (purchaser) or an independent third party. </w:t>
      </w:r>
    </w:p>
    <w:p w14:paraId="23A16377" w14:textId="77777777" w:rsidR="00EA0157" w:rsidRPr="00A934B8" w:rsidRDefault="00EA0157" w:rsidP="00EA0157">
      <w:pPr>
        <w:widowControl w:val="0"/>
        <w:autoSpaceDE w:val="0"/>
        <w:autoSpaceDN w:val="0"/>
        <w:adjustRightInd w:val="0"/>
        <w:jc w:val="both"/>
        <w:rPr>
          <w:lang w:val="en-GB"/>
        </w:rPr>
      </w:pPr>
    </w:p>
    <w:p w14:paraId="01718C60" w14:textId="77777777" w:rsidR="00EA0157" w:rsidRPr="00A934B8" w:rsidRDefault="00EA0157" w:rsidP="00EA0157">
      <w:pPr>
        <w:widowControl w:val="0"/>
        <w:autoSpaceDE w:val="0"/>
        <w:autoSpaceDN w:val="0"/>
        <w:adjustRightInd w:val="0"/>
        <w:jc w:val="both"/>
        <w:rPr>
          <w:lang w:val="en-GB"/>
        </w:rPr>
      </w:pPr>
      <w:r w:rsidRPr="00A934B8">
        <w:rPr>
          <w:lang w:val="en-GB"/>
        </w:rPr>
        <w:t xml:space="preserve">Third part conformity assessment to a standard is an optional service and it shall not in any way be imposed through the application of a voluntary standard. This means, for example, that a voluntary standard shall not require a product to bear a certification mark. </w:t>
      </w:r>
    </w:p>
    <w:p w14:paraId="7C22DE91" w14:textId="77777777" w:rsidR="00EA0157" w:rsidRPr="00A934B8" w:rsidRDefault="00EA0157" w:rsidP="00EA0157">
      <w:pPr>
        <w:widowControl w:val="0"/>
        <w:autoSpaceDE w:val="0"/>
        <w:autoSpaceDN w:val="0"/>
        <w:adjustRightInd w:val="0"/>
        <w:jc w:val="both"/>
        <w:rPr>
          <w:lang w:val="en-GB"/>
        </w:rPr>
      </w:pPr>
    </w:p>
    <w:p w14:paraId="60C15A82" w14:textId="77777777" w:rsidR="00EA0157" w:rsidRPr="00A934B8" w:rsidRDefault="008A57FE" w:rsidP="00EA0157">
      <w:pPr>
        <w:widowControl w:val="0"/>
        <w:autoSpaceDE w:val="0"/>
        <w:autoSpaceDN w:val="0"/>
        <w:adjustRightInd w:val="0"/>
        <w:jc w:val="both"/>
        <w:rPr>
          <w:lang w:val="en-GB"/>
        </w:rPr>
      </w:pPr>
      <w:r w:rsidRPr="00A934B8">
        <w:rPr>
          <w:lang w:val="en-GB"/>
        </w:rPr>
        <w:t xml:space="preserve">Any </w:t>
      </w:r>
      <w:r w:rsidR="00EA0157" w:rsidRPr="00A934B8">
        <w:rPr>
          <w:lang w:val="en-GB"/>
        </w:rPr>
        <w:t xml:space="preserve">certification provisions shall be included as informative elements only or in separate standards. </w:t>
      </w:r>
    </w:p>
    <w:p w14:paraId="74BA1FF0" w14:textId="77777777" w:rsidR="009F4428" w:rsidRPr="00A934B8" w:rsidRDefault="009F4428" w:rsidP="0067402F">
      <w:pPr>
        <w:pStyle w:val="Heading3"/>
        <w:rPr>
          <w:lang w:val="en-GB"/>
        </w:rPr>
      </w:pPr>
    </w:p>
    <w:p w14:paraId="23683DEA" w14:textId="77777777" w:rsidR="00EA0157" w:rsidRPr="00A934B8" w:rsidRDefault="00EA0157" w:rsidP="0067402F">
      <w:pPr>
        <w:pStyle w:val="Heading3"/>
        <w:rPr>
          <w:lang w:val="en-GB"/>
        </w:rPr>
      </w:pPr>
      <w:bookmarkStart w:id="56" w:name="_Toc43637705"/>
      <w:r w:rsidRPr="00A934B8">
        <w:rPr>
          <w:lang w:val="en-GB"/>
        </w:rPr>
        <w:t>11.3 Conformity assessment to the requirements of regulation or contract</w:t>
      </w:r>
      <w:bookmarkEnd w:id="56"/>
    </w:p>
    <w:p w14:paraId="711BFA12" w14:textId="77777777" w:rsidR="00EA0157" w:rsidRPr="00A934B8" w:rsidRDefault="00EA0157" w:rsidP="00EA0157">
      <w:pPr>
        <w:widowControl w:val="0"/>
        <w:autoSpaceDE w:val="0"/>
        <w:autoSpaceDN w:val="0"/>
        <w:adjustRightInd w:val="0"/>
        <w:jc w:val="both"/>
        <w:rPr>
          <w:lang w:val="en-GB"/>
        </w:rPr>
      </w:pPr>
      <w:r w:rsidRPr="00A934B8">
        <w:rPr>
          <w:lang w:val="en-GB"/>
        </w:rPr>
        <w:t xml:space="preserve">Reference to </w:t>
      </w:r>
      <w:r w:rsidR="008A57FE" w:rsidRPr="00A934B8">
        <w:rPr>
          <w:lang w:val="en-GB"/>
        </w:rPr>
        <w:t xml:space="preserve">Albanian </w:t>
      </w:r>
      <w:r w:rsidRPr="00A934B8">
        <w:rPr>
          <w:lang w:val="en-GB"/>
        </w:rPr>
        <w:t>standards or other publicly available standardization documents can be made in technical regulations and in contracts in order to facilitate the determination of requirements and the manner of assessment of conformity to the requirements of the relevant regulation or contract.</w:t>
      </w:r>
    </w:p>
    <w:p w14:paraId="595569FE" w14:textId="77777777" w:rsidR="00EA0157" w:rsidRPr="00A934B8" w:rsidRDefault="00EA0157" w:rsidP="00EA0157">
      <w:pPr>
        <w:widowControl w:val="0"/>
        <w:autoSpaceDE w:val="0"/>
        <w:autoSpaceDN w:val="0"/>
        <w:adjustRightInd w:val="0"/>
        <w:jc w:val="both"/>
        <w:rPr>
          <w:lang w:val="en-GB"/>
        </w:rPr>
      </w:pPr>
    </w:p>
    <w:p w14:paraId="3CD00D04" w14:textId="77777777" w:rsidR="00EA0157" w:rsidRPr="00A934B8" w:rsidRDefault="00EA0157" w:rsidP="00EA0157">
      <w:pPr>
        <w:widowControl w:val="0"/>
        <w:autoSpaceDE w:val="0"/>
        <w:autoSpaceDN w:val="0"/>
        <w:adjustRightInd w:val="0"/>
        <w:jc w:val="both"/>
        <w:rPr>
          <w:lang w:val="en-GB"/>
        </w:rPr>
      </w:pPr>
      <w:r w:rsidRPr="00A934B8">
        <w:rPr>
          <w:lang w:val="en-GB"/>
        </w:rPr>
        <w:t>As standards and the other public available standardization documents can be written in different ways, not only as a requirement but as statements, guidelines or recommendations, the way of reference in contracts and regulations shall be consistent with the degree of compulsoriness of provisions of standards and other standardization documents.</w:t>
      </w:r>
    </w:p>
    <w:p w14:paraId="149020D5" w14:textId="77777777" w:rsidR="009F4428" w:rsidRPr="00A934B8" w:rsidRDefault="009F4428" w:rsidP="0067402F">
      <w:pPr>
        <w:pStyle w:val="Heading3"/>
        <w:rPr>
          <w:lang w:val="en-GB"/>
        </w:rPr>
      </w:pPr>
    </w:p>
    <w:p w14:paraId="78483EB4" w14:textId="77777777" w:rsidR="00EA0157" w:rsidRPr="00A934B8" w:rsidRDefault="007941C9" w:rsidP="0067402F">
      <w:pPr>
        <w:pStyle w:val="Heading3"/>
        <w:rPr>
          <w:lang w:val="en-GB"/>
        </w:rPr>
      </w:pPr>
      <w:bookmarkStart w:id="57" w:name="_Toc43637706"/>
      <w:r w:rsidRPr="00A934B8">
        <w:rPr>
          <w:lang w:val="en-GB"/>
        </w:rPr>
        <w:t>11</w:t>
      </w:r>
      <w:r w:rsidR="00EA0157" w:rsidRPr="00A934B8">
        <w:rPr>
          <w:lang w:val="en-GB"/>
        </w:rPr>
        <w:t>.4</w:t>
      </w:r>
      <w:r w:rsidR="000C75E2" w:rsidRPr="00A934B8">
        <w:rPr>
          <w:lang w:val="en-GB"/>
        </w:rPr>
        <w:t xml:space="preserve"> </w:t>
      </w:r>
      <w:r w:rsidR="00EA0157" w:rsidRPr="00A934B8">
        <w:rPr>
          <w:lang w:val="en-GB"/>
        </w:rPr>
        <w:t>Reference to standards in regulations and contracts</w:t>
      </w:r>
      <w:bookmarkEnd w:id="57"/>
    </w:p>
    <w:p w14:paraId="069A697E" w14:textId="77777777" w:rsidR="007941C9" w:rsidRPr="00A934B8" w:rsidRDefault="007941C9" w:rsidP="00EA0157">
      <w:pPr>
        <w:widowControl w:val="0"/>
        <w:autoSpaceDE w:val="0"/>
        <w:autoSpaceDN w:val="0"/>
        <w:adjustRightInd w:val="0"/>
        <w:jc w:val="both"/>
        <w:rPr>
          <w:b/>
          <w:bCs/>
          <w:lang w:val="en-GB"/>
        </w:rPr>
      </w:pPr>
    </w:p>
    <w:p w14:paraId="6CCDC20A" w14:textId="77777777" w:rsidR="00EA0157" w:rsidRPr="00A934B8" w:rsidRDefault="007941C9" w:rsidP="0067402F">
      <w:pPr>
        <w:pStyle w:val="Heading4"/>
        <w:rPr>
          <w:lang w:val="en-GB"/>
        </w:rPr>
      </w:pPr>
      <w:r w:rsidRPr="00A934B8">
        <w:rPr>
          <w:lang w:val="en-GB"/>
        </w:rPr>
        <w:t>11</w:t>
      </w:r>
      <w:r w:rsidR="00EA0157" w:rsidRPr="00A934B8">
        <w:rPr>
          <w:lang w:val="en-GB"/>
        </w:rPr>
        <w:t>.4.1</w:t>
      </w:r>
      <w:r w:rsidR="000C75E2" w:rsidRPr="00A934B8">
        <w:rPr>
          <w:lang w:val="en-GB"/>
        </w:rPr>
        <w:t xml:space="preserve"> </w:t>
      </w:r>
      <w:r w:rsidR="00EA0157" w:rsidRPr="00A934B8">
        <w:rPr>
          <w:lang w:val="en-GB"/>
        </w:rPr>
        <w:t>Reference to standards in regulations</w:t>
      </w:r>
    </w:p>
    <w:p w14:paraId="2C99ED79" w14:textId="77777777" w:rsidR="00EA0157" w:rsidRPr="00A934B8" w:rsidRDefault="00EA0157" w:rsidP="00EA0157">
      <w:pPr>
        <w:widowControl w:val="0"/>
        <w:autoSpaceDE w:val="0"/>
        <w:autoSpaceDN w:val="0"/>
        <w:adjustRightInd w:val="0"/>
        <w:jc w:val="both"/>
        <w:rPr>
          <w:lang w:val="en-GB"/>
        </w:rPr>
      </w:pPr>
      <w:r w:rsidRPr="00A934B8">
        <w:rPr>
          <w:lang w:val="en-GB"/>
        </w:rPr>
        <w:t xml:space="preserve">By reference to standards in regulations and contracts the incorporation of detailed technical provisions in their texts and duplication of technical requirements are avoided. The legislative bodies have the right to cancel the reference or to replace it or to include in the regulation the necessary technical requirement at any time. </w:t>
      </w:r>
    </w:p>
    <w:p w14:paraId="28380DE8" w14:textId="037DC25D" w:rsidR="00EA0157" w:rsidRPr="00A934B8" w:rsidRDefault="008A57FE" w:rsidP="00EA0157">
      <w:pPr>
        <w:widowControl w:val="0"/>
        <w:autoSpaceDE w:val="0"/>
        <w:autoSpaceDN w:val="0"/>
        <w:adjustRightInd w:val="0"/>
        <w:jc w:val="both"/>
        <w:rPr>
          <w:lang w:val="en-GB"/>
        </w:rPr>
      </w:pPr>
      <w:r w:rsidRPr="00A934B8">
        <w:rPr>
          <w:lang w:val="en-GB"/>
        </w:rPr>
        <w:t>R</w:t>
      </w:r>
      <w:r w:rsidR="00EA0157" w:rsidRPr="00A934B8">
        <w:rPr>
          <w:lang w:val="en-GB"/>
        </w:rPr>
        <w:t>eference to standards in regulations can be done in such a way that</w:t>
      </w:r>
      <w:r w:rsidR="003A03CD" w:rsidRPr="00A934B8">
        <w:rPr>
          <w:lang w:val="en-GB"/>
        </w:rPr>
        <w:t xml:space="preserve"> conformity </w:t>
      </w:r>
      <w:r w:rsidR="00EA0157" w:rsidRPr="00A934B8">
        <w:rPr>
          <w:lang w:val="en-GB"/>
        </w:rPr>
        <w:t xml:space="preserve">with these standards becomes mandatory (exclusive reference) or the standards </w:t>
      </w:r>
      <w:r w:rsidRPr="00A934B8">
        <w:rPr>
          <w:lang w:val="en-GB"/>
        </w:rPr>
        <w:t xml:space="preserve">are </w:t>
      </w:r>
      <w:r w:rsidR="00EA0157" w:rsidRPr="00A934B8">
        <w:rPr>
          <w:lang w:val="en-GB"/>
        </w:rPr>
        <w:t>to be used only as a means of assessment of conformity to the regulation requirements (indicative reference):</w:t>
      </w:r>
    </w:p>
    <w:p w14:paraId="097A33AF" w14:textId="77777777" w:rsidR="00EA0157" w:rsidRPr="00A934B8" w:rsidRDefault="00EA0157" w:rsidP="007941C9">
      <w:pPr>
        <w:widowControl w:val="0"/>
        <w:tabs>
          <w:tab w:val="left" w:pos="567"/>
        </w:tabs>
        <w:autoSpaceDE w:val="0"/>
        <w:autoSpaceDN w:val="0"/>
        <w:adjustRightInd w:val="0"/>
        <w:ind w:firstLine="284"/>
        <w:jc w:val="both"/>
        <w:rPr>
          <w:lang w:val="en-GB"/>
        </w:rPr>
      </w:pPr>
      <w:r w:rsidRPr="00A934B8">
        <w:rPr>
          <w:lang w:val="en-GB"/>
        </w:rPr>
        <w:lastRenderedPageBreak/>
        <w:t>a)</w:t>
      </w:r>
      <w:r w:rsidRPr="00A934B8">
        <w:rPr>
          <w:lang w:val="en-GB"/>
        </w:rPr>
        <w:tab/>
        <w:t xml:space="preserve">exclusive reference – makes the use of a standard mandatory; the standard, or part of it referred to, has to be followed exclusively, i.e. the text of the standard ceases to be voluntary in the context of the legal requirement; </w:t>
      </w:r>
    </w:p>
    <w:p w14:paraId="301D6F1B" w14:textId="77777777" w:rsidR="00EA0157" w:rsidRPr="00A934B8" w:rsidRDefault="00EA0157" w:rsidP="007941C9">
      <w:pPr>
        <w:widowControl w:val="0"/>
        <w:tabs>
          <w:tab w:val="left" w:pos="567"/>
        </w:tabs>
        <w:autoSpaceDE w:val="0"/>
        <w:autoSpaceDN w:val="0"/>
        <w:adjustRightInd w:val="0"/>
        <w:ind w:firstLine="284"/>
        <w:jc w:val="both"/>
        <w:rPr>
          <w:lang w:val="en-GB"/>
        </w:rPr>
      </w:pPr>
      <w:r w:rsidRPr="00A934B8">
        <w:rPr>
          <w:lang w:val="en-GB"/>
        </w:rPr>
        <w:t>b)</w:t>
      </w:r>
      <w:r w:rsidRPr="00A934B8">
        <w:rPr>
          <w:lang w:val="en-GB"/>
        </w:rPr>
        <w:tab/>
        <w:t>indicative reference –</w:t>
      </w:r>
      <w:r w:rsidR="008A57FE" w:rsidRPr="00A934B8">
        <w:rPr>
          <w:lang w:val="en-GB"/>
        </w:rPr>
        <w:t xml:space="preserve"> </w:t>
      </w:r>
      <w:r w:rsidRPr="00A934B8">
        <w:rPr>
          <w:lang w:val="en-GB"/>
        </w:rPr>
        <w:t xml:space="preserve">a standard is indicated as a means of compliance; compliance with the standard is indicated as one way of fulfilling (e.g. “presumption of conformity”) </w:t>
      </w:r>
      <w:r w:rsidR="0000719D" w:rsidRPr="00A934B8">
        <w:rPr>
          <w:lang w:val="en-GB"/>
        </w:rPr>
        <w:t xml:space="preserve">the </w:t>
      </w:r>
      <w:r w:rsidRPr="00A934B8">
        <w:rPr>
          <w:lang w:val="en-GB"/>
        </w:rPr>
        <w:t>regulatory requirements; anyone who is not applying</w:t>
      </w:r>
      <w:r w:rsidR="008A57FE" w:rsidRPr="00A934B8">
        <w:rPr>
          <w:lang w:val="en-GB"/>
        </w:rPr>
        <w:t xml:space="preserve"> the</w:t>
      </w:r>
      <w:r w:rsidRPr="00A934B8">
        <w:rPr>
          <w:lang w:val="en-GB"/>
        </w:rPr>
        <w:t xml:space="preserve"> standard </w:t>
      </w:r>
      <w:r w:rsidR="008A57FE" w:rsidRPr="00A934B8">
        <w:rPr>
          <w:lang w:val="en-GB"/>
        </w:rPr>
        <w:t xml:space="preserve">has </w:t>
      </w:r>
      <w:r w:rsidRPr="00A934B8">
        <w:rPr>
          <w:lang w:val="en-GB"/>
        </w:rPr>
        <w:t xml:space="preserve">to choose another route to prove that the regulation requirements are met. </w:t>
      </w:r>
    </w:p>
    <w:p w14:paraId="743C30ED" w14:textId="77777777" w:rsidR="007941C9" w:rsidRPr="00A934B8" w:rsidRDefault="007941C9" w:rsidP="00EA0157">
      <w:pPr>
        <w:widowControl w:val="0"/>
        <w:autoSpaceDE w:val="0"/>
        <w:autoSpaceDN w:val="0"/>
        <w:adjustRightInd w:val="0"/>
        <w:jc w:val="both"/>
        <w:rPr>
          <w:b/>
          <w:bCs/>
          <w:lang w:val="en-GB"/>
        </w:rPr>
      </w:pPr>
    </w:p>
    <w:p w14:paraId="442DF74C" w14:textId="77777777" w:rsidR="00EA0157" w:rsidRPr="00A934B8" w:rsidRDefault="007941C9" w:rsidP="0067402F">
      <w:pPr>
        <w:pStyle w:val="Heading4"/>
        <w:rPr>
          <w:lang w:val="en-GB"/>
        </w:rPr>
      </w:pPr>
      <w:r w:rsidRPr="00A934B8">
        <w:rPr>
          <w:lang w:val="en-GB"/>
        </w:rPr>
        <w:t>11</w:t>
      </w:r>
      <w:r w:rsidR="00EA0157" w:rsidRPr="00A934B8">
        <w:rPr>
          <w:lang w:val="en-GB"/>
        </w:rPr>
        <w:t>.4.2</w:t>
      </w:r>
      <w:r w:rsidR="000C75E2" w:rsidRPr="00A934B8">
        <w:rPr>
          <w:lang w:val="en-GB"/>
        </w:rPr>
        <w:t xml:space="preserve"> </w:t>
      </w:r>
      <w:r w:rsidR="00EA0157" w:rsidRPr="00A934B8">
        <w:rPr>
          <w:lang w:val="en-GB"/>
        </w:rPr>
        <w:t xml:space="preserve">Intergovernmental acknowledgment of standards </w:t>
      </w:r>
    </w:p>
    <w:p w14:paraId="3274FA8C" w14:textId="77777777" w:rsidR="00EA0157" w:rsidRPr="00A934B8" w:rsidRDefault="00EA0157" w:rsidP="00EA0157">
      <w:pPr>
        <w:widowControl w:val="0"/>
        <w:autoSpaceDE w:val="0"/>
        <w:autoSpaceDN w:val="0"/>
        <w:adjustRightInd w:val="0"/>
        <w:jc w:val="both"/>
        <w:rPr>
          <w:lang w:val="en-GB"/>
        </w:rPr>
      </w:pPr>
      <w:r w:rsidRPr="00A934B8">
        <w:rPr>
          <w:lang w:val="en-GB"/>
        </w:rPr>
        <w:t>International Standards are recognized as the basis of provisions designed to remove technical barriers to trade. The implications of this regulatory interest have been formulated by ISO and IEC jointly in a code of principles of “reference to standards” in regulations.</w:t>
      </w:r>
    </w:p>
    <w:p w14:paraId="4CBCA1D4" w14:textId="77777777" w:rsidR="007941C9" w:rsidRPr="00A934B8" w:rsidRDefault="007941C9" w:rsidP="00EA0157">
      <w:pPr>
        <w:widowControl w:val="0"/>
        <w:autoSpaceDE w:val="0"/>
        <w:autoSpaceDN w:val="0"/>
        <w:adjustRightInd w:val="0"/>
        <w:jc w:val="both"/>
        <w:rPr>
          <w:b/>
          <w:bCs/>
          <w:lang w:val="en-GB"/>
        </w:rPr>
      </w:pPr>
    </w:p>
    <w:p w14:paraId="7B991B1A" w14:textId="77777777" w:rsidR="00EA0157" w:rsidRPr="00A934B8" w:rsidRDefault="007941C9" w:rsidP="0067402F">
      <w:pPr>
        <w:pStyle w:val="Heading4"/>
        <w:rPr>
          <w:lang w:val="en-GB"/>
        </w:rPr>
      </w:pPr>
      <w:r w:rsidRPr="00A934B8">
        <w:rPr>
          <w:lang w:val="en-GB"/>
        </w:rPr>
        <w:t>11</w:t>
      </w:r>
      <w:r w:rsidR="00EA0157" w:rsidRPr="00A934B8">
        <w:rPr>
          <w:lang w:val="en-GB"/>
        </w:rPr>
        <w:t>.4.3</w:t>
      </w:r>
      <w:r w:rsidR="000C75E2" w:rsidRPr="00A934B8">
        <w:rPr>
          <w:lang w:val="en-GB"/>
        </w:rPr>
        <w:t xml:space="preserve"> </w:t>
      </w:r>
      <w:r w:rsidR="00EA0157" w:rsidRPr="00A934B8">
        <w:rPr>
          <w:lang w:val="en-GB"/>
        </w:rPr>
        <w:t>European legislation – The New Approach Directives</w:t>
      </w:r>
    </w:p>
    <w:p w14:paraId="3BB1B386" w14:textId="77777777" w:rsidR="007941C9" w:rsidRPr="00A934B8" w:rsidRDefault="00EA0157" w:rsidP="00EA0157">
      <w:pPr>
        <w:widowControl w:val="0"/>
        <w:autoSpaceDE w:val="0"/>
        <w:autoSpaceDN w:val="0"/>
        <w:adjustRightInd w:val="0"/>
        <w:jc w:val="both"/>
        <w:rPr>
          <w:lang w:val="en-GB"/>
        </w:rPr>
      </w:pPr>
      <w:r w:rsidRPr="00A934B8">
        <w:rPr>
          <w:lang w:val="en-GB"/>
        </w:rPr>
        <w:t xml:space="preserve">Within the framework of the </w:t>
      </w:r>
      <w:r w:rsidRPr="00A934B8">
        <w:rPr>
          <w:b/>
          <w:bCs/>
          <w:lang w:val="en-GB"/>
        </w:rPr>
        <w:t>New Approach</w:t>
      </w:r>
      <w:r w:rsidRPr="00A934B8">
        <w:rPr>
          <w:lang w:val="en-GB"/>
        </w:rPr>
        <w:t xml:space="preserve"> to technical harmonization and standards adopted by the EC Council of Ministers in 1985, conformity to certain (harmonized) standards was recognized as a means creating an entitlement to free movement of goods throughout the European Union. The extent of that freedom varies according to the applicability of the relevant New Approach Directives.</w:t>
      </w:r>
    </w:p>
    <w:p w14:paraId="2B40F7EB" w14:textId="77777777" w:rsidR="007941C9" w:rsidRPr="00A934B8" w:rsidRDefault="007941C9" w:rsidP="00EA0157">
      <w:pPr>
        <w:widowControl w:val="0"/>
        <w:autoSpaceDE w:val="0"/>
        <w:autoSpaceDN w:val="0"/>
        <w:adjustRightInd w:val="0"/>
        <w:jc w:val="both"/>
        <w:rPr>
          <w:lang w:val="en-GB"/>
        </w:rPr>
      </w:pPr>
    </w:p>
    <w:p w14:paraId="7673BCD9" w14:textId="77777777" w:rsidR="00EA0157" w:rsidRPr="00A934B8" w:rsidRDefault="007941C9" w:rsidP="00EA0157">
      <w:pPr>
        <w:widowControl w:val="0"/>
        <w:autoSpaceDE w:val="0"/>
        <w:autoSpaceDN w:val="0"/>
        <w:adjustRightInd w:val="0"/>
        <w:jc w:val="both"/>
        <w:rPr>
          <w:lang w:val="en-GB"/>
        </w:rPr>
      </w:pPr>
      <w:r w:rsidRPr="00A934B8">
        <w:rPr>
          <w:lang w:val="en-GB"/>
        </w:rPr>
        <w:t xml:space="preserve">To improve the internal market for goods and strengthen the conditions for placing a wide range of products on the EU market, the </w:t>
      </w:r>
      <w:r w:rsidR="00410677" w:rsidRPr="00A934B8">
        <w:rPr>
          <w:b/>
          <w:bCs/>
          <w:lang w:val="en-GB"/>
        </w:rPr>
        <w:t>N</w:t>
      </w:r>
      <w:r w:rsidRPr="00A934B8">
        <w:rPr>
          <w:b/>
          <w:bCs/>
          <w:lang w:val="en-GB"/>
        </w:rPr>
        <w:t xml:space="preserve">ew </w:t>
      </w:r>
      <w:r w:rsidR="00410677" w:rsidRPr="00A934B8">
        <w:rPr>
          <w:b/>
          <w:bCs/>
          <w:lang w:val="en-GB"/>
        </w:rPr>
        <w:t>L</w:t>
      </w:r>
      <w:r w:rsidRPr="00A934B8">
        <w:rPr>
          <w:b/>
          <w:bCs/>
          <w:lang w:val="en-GB"/>
        </w:rPr>
        <w:t xml:space="preserve">egislative </w:t>
      </w:r>
      <w:r w:rsidR="00410677" w:rsidRPr="00A934B8">
        <w:rPr>
          <w:b/>
          <w:bCs/>
          <w:lang w:val="en-GB"/>
        </w:rPr>
        <w:t>F</w:t>
      </w:r>
      <w:r w:rsidRPr="00A934B8">
        <w:rPr>
          <w:b/>
          <w:bCs/>
          <w:lang w:val="en-GB"/>
        </w:rPr>
        <w:t>ramework</w:t>
      </w:r>
      <w:r w:rsidR="00410677" w:rsidRPr="00A934B8">
        <w:rPr>
          <w:b/>
          <w:bCs/>
          <w:lang w:val="en-GB"/>
        </w:rPr>
        <w:t xml:space="preserve"> (NLF)</w:t>
      </w:r>
      <w:r w:rsidRPr="00A934B8">
        <w:rPr>
          <w:lang w:val="en-GB"/>
        </w:rPr>
        <w:t xml:space="preserve"> was adopted in 2008. It is a package of measures that aim to improve market surveillance and boost the quality of conformity assessments. It also clarifies the use of CE marking and creates a toolbox of measures for use in product legislation.</w:t>
      </w:r>
    </w:p>
    <w:p w14:paraId="5120BFCD" w14:textId="77777777" w:rsidR="007941C9" w:rsidRPr="00A934B8" w:rsidRDefault="007941C9" w:rsidP="00EA0157">
      <w:pPr>
        <w:widowControl w:val="0"/>
        <w:autoSpaceDE w:val="0"/>
        <w:autoSpaceDN w:val="0"/>
        <w:adjustRightInd w:val="0"/>
        <w:jc w:val="both"/>
        <w:rPr>
          <w:lang w:val="en-GB"/>
        </w:rPr>
      </w:pPr>
    </w:p>
    <w:p w14:paraId="706AF5C2" w14:textId="77777777" w:rsidR="007941C9" w:rsidRPr="00A934B8" w:rsidRDefault="007941C9" w:rsidP="007941C9">
      <w:pPr>
        <w:widowControl w:val="0"/>
        <w:autoSpaceDE w:val="0"/>
        <w:autoSpaceDN w:val="0"/>
        <w:adjustRightInd w:val="0"/>
        <w:jc w:val="both"/>
        <w:rPr>
          <w:lang w:val="en-GB"/>
        </w:rPr>
      </w:pPr>
      <w:r w:rsidRPr="00A934B8">
        <w:rPr>
          <w:lang w:val="en-GB"/>
        </w:rPr>
        <w:t>The package reinforces the application and enforcement of internal market legislation. It:</w:t>
      </w:r>
    </w:p>
    <w:p w14:paraId="52630EF5" w14:textId="77777777" w:rsidR="007941C9" w:rsidRPr="00A934B8" w:rsidRDefault="007941C9" w:rsidP="007941C9">
      <w:pPr>
        <w:widowControl w:val="0"/>
        <w:autoSpaceDE w:val="0"/>
        <w:autoSpaceDN w:val="0"/>
        <w:adjustRightInd w:val="0"/>
        <w:jc w:val="both"/>
        <w:rPr>
          <w:lang w:val="en-GB"/>
        </w:rPr>
      </w:pPr>
    </w:p>
    <w:p w14:paraId="3D41B408" w14:textId="77777777" w:rsidR="007941C9" w:rsidRPr="00A934B8" w:rsidRDefault="007941C9" w:rsidP="007941C9">
      <w:pPr>
        <w:pStyle w:val="ListParagraph"/>
        <w:widowControl w:val="0"/>
        <w:numPr>
          <w:ilvl w:val="0"/>
          <w:numId w:val="31"/>
        </w:numPr>
        <w:tabs>
          <w:tab w:val="left" w:pos="426"/>
        </w:tabs>
        <w:autoSpaceDE w:val="0"/>
        <w:autoSpaceDN w:val="0"/>
        <w:adjustRightInd w:val="0"/>
        <w:ind w:left="0" w:firstLine="284"/>
        <w:jc w:val="both"/>
        <w:rPr>
          <w:lang w:val="en-GB"/>
        </w:rPr>
      </w:pPr>
      <w:r w:rsidRPr="00A934B8">
        <w:rPr>
          <w:lang w:val="en-GB"/>
        </w:rPr>
        <w:t>improves market surveillance rules to better protect both consumers and professionals from unsafe products, including those imported from outside the EU. In particular, this applies to procedures for products which can pose danger to health or the environment;</w:t>
      </w:r>
    </w:p>
    <w:p w14:paraId="1CA46762" w14:textId="77777777" w:rsidR="007941C9" w:rsidRPr="00A934B8" w:rsidRDefault="007941C9" w:rsidP="007941C9">
      <w:pPr>
        <w:pStyle w:val="ListParagraph"/>
        <w:widowControl w:val="0"/>
        <w:numPr>
          <w:ilvl w:val="0"/>
          <w:numId w:val="31"/>
        </w:numPr>
        <w:tabs>
          <w:tab w:val="left" w:pos="426"/>
        </w:tabs>
        <w:autoSpaceDE w:val="0"/>
        <w:autoSpaceDN w:val="0"/>
        <w:adjustRightInd w:val="0"/>
        <w:ind w:left="0" w:firstLine="284"/>
        <w:jc w:val="both"/>
        <w:rPr>
          <w:lang w:val="en-GB"/>
        </w:rPr>
      </w:pPr>
      <w:r w:rsidRPr="00A934B8">
        <w:rPr>
          <w:lang w:val="en-GB"/>
        </w:rPr>
        <w:t>sets clear and transparent rules for the accreditation of conformity assessment bodies;</w:t>
      </w:r>
    </w:p>
    <w:p w14:paraId="6A1ED139" w14:textId="77777777" w:rsidR="007941C9" w:rsidRPr="00A934B8" w:rsidRDefault="007941C9" w:rsidP="007941C9">
      <w:pPr>
        <w:pStyle w:val="ListParagraph"/>
        <w:widowControl w:val="0"/>
        <w:numPr>
          <w:ilvl w:val="0"/>
          <w:numId w:val="31"/>
        </w:numPr>
        <w:tabs>
          <w:tab w:val="left" w:pos="426"/>
        </w:tabs>
        <w:autoSpaceDE w:val="0"/>
        <w:autoSpaceDN w:val="0"/>
        <w:adjustRightInd w:val="0"/>
        <w:ind w:left="0" w:firstLine="284"/>
        <w:jc w:val="both"/>
        <w:rPr>
          <w:lang w:val="en-GB"/>
        </w:rPr>
      </w:pPr>
      <w:r w:rsidRPr="00A934B8">
        <w:rPr>
          <w:lang w:val="en-GB"/>
        </w:rPr>
        <w:t>boosts the quality of and confidence in the conformity assessment of products through stronger and clearer rules on the requirements for the notification of conformity assessment bodies;</w:t>
      </w:r>
    </w:p>
    <w:p w14:paraId="3B4D6182" w14:textId="77777777" w:rsidR="007941C9" w:rsidRPr="00A934B8" w:rsidRDefault="007941C9" w:rsidP="007941C9">
      <w:pPr>
        <w:pStyle w:val="ListParagraph"/>
        <w:widowControl w:val="0"/>
        <w:numPr>
          <w:ilvl w:val="0"/>
          <w:numId w:val="31"/>
        </w:numPr>
        <w:tabs>
          <w:tab w:val="left" w:pos="426"/>
        </w:tabs>
        <w:autoSpaceDE w:val="0"/>
        <w:autoSpaceDN w:val="0"/>
        <w:adjustRightInd w:val="0"/>
        <w:ind w:left="0" w:firstLine="284"/>
        <w:jc w:val="both"/>
        <w:rPr>
          <w:lang w:val="en-GB"/>
        </w:rPr>
      </w:pPr>
      <w:r w:rsidRPr="00A934B8">
        <w:rPr>
          <w:lang w:val="en-GB"/>
        </w:rPr>
        <w:t>clarifies the meaning of CE marking and enhances its credibility;</w:t>
      </w:r>
    </w:p>
    <w:p w14:paraId="22A27DFD" w14:textId="77777777" w:rsidR="007941C9" w:rsidRPr="00A934B8" w:rsidRDefault="007941C9" w:rsidP="007941C9">
      <w:pPr>
        <w:pStyle w:val="ListParagraph"/>
        <w:widowControl w:val="0"/>
        <w:numPr>
          <w:ilvl w:val="0"/>
          <w:numId w:val="31"/>
        </w:numPr>
        <w:tabs>
          <w:tab w:val="left" w:pos="426"/>
        </w:tabs>
        <w:autoSpaceDE w:val="0"/>
        <w:autoSpaceDN w:val="0"/>
        <w:adjustRightInd w:val="0"/>
        <w:ind w:left="0" w:firstLine="284"/>
        <w:jc w:val="both"/>
        <w:rPr>
          <w:lang w:val="en-GB"/>
        </w:rPr>
      </w:pPr>
      <w:r w:rsidRPr="00A934B8">
        <w:rPr>
          <w:lang w:val="en-GB"/>
        </w:rPr>
        <w:t>establishes a common legal framework for industrial products in the form of a toolbox of measures for use in future legislation. This includes definitions of terms commonly used in product legislation, and procedures to allow future sectorial legislation to become more consistent and easier to implement.</w:t>
      </w:r>
    </w:p>
    <w:p w14:paraId="4EC80A82" w14:textId="77777777" w:rsidR="002D7043" w:rsidRPr="00A934B8" w:rsidRDefault="002D7043" w:rsidP="002D7043">
      <w:pPr>
        <w:widowControl w:val="0"/>
        <w:tabs>
          <w:tab w:val="left" w:pos="426"/>
        </w:tabs>
        <w:autoSpaceDE w:val="0"/>
        <w:autoSpaceDN w:val="0"/>
        <w:adjustRightInd w:val="0"/>
        <w:jc w:val="both"/>
        <w:rPr>
          <w:lang w:val="en-GB"/>
        </w:rPr>
      </w:pPr>
    </w:p>
    <w:p w14:paraId="6B47EE85" w14:textId="77777777" w:rsidR="002D7043" w:rsidRPr="00A934B8" w:rsidRDefault="002D7043" w:rsidP="002D7043">
      <w:pPr>
        <w:widowControl w:val="0"/>
        <w:tabs>
          <w:tab w:val="left" w:pos="426"/>
        </w:tabs>
        <w:autoSpaceDE w:val="0"/>
        <w:autoSpaceDN w:val="0"/>
        <w:adjustRightInd w:val="0"/>
        <w:jc w:val="both"/>
        <w:rPr>
          <w:lang w:val="en-GB"/>
        </w:rPr>
      </w:pPr>
      <w:r w:rsidRPr="00A934B8">
        <w:rPr>
          <w:lang w:val="en-GB"/>
        </w:rPr>
        <w:t xml:space="preserve">Alignment of product legislation - </w:t>
      </w:r>
      <w:r w:rsidR="008A57FE" w:rsidRPr="00A934B8">
        <w:rPr>
          <w:lang w:val="en-GB"/>
        </w:rPr>
        <w:t>a</w:t>
      </w:r>
      <w:r w:rsidRPr="00A934B8">
        <w:rPr>
          <w:lang w:val="en-GB"/>
        </w:rPr>
        <w:t xml:space="preserve"> main objective of the </w:t>
      </w:r>
      <w:r w:rsidR="008A57FE" w:rsidRPr="00A934B8">
        <w:rPr>
          <w:lang w:val="en-GB"/>
        </w:rPr>
        <w:t xml:space="preserve">European </w:t>
      </w:r>
      <w:r w:rsidRPr="00A934B8">
        <w:rPr>
          <w:lang w:val="en-GB"/>
        </w:rPr>
        <w:t xml:space="preserve">Commission is to bring product harmonisation legislation in line with the reference provisions of Decision 768/2008/EC. The list of directives and regulations aligned with these reference provisions </w:t>
      </w:r>
      <w:r w:rsidR="008A57FE" w:rsidRPr="00A934B8">
        <w:rPr>
          <w:lang w:val="en-GB"/>
        </w:rPr>
        <w:t xml:space="preserve">can be found by </w:t>
      </w:r>
      <w:r w:rsidRPr="00A934B8">
        <w:rPr>
          <w:lang w:val="en-GB"/>
        </w:rPr>
        <w:t xml:space="preserve">following </w:t>
      </w:r>
      <w:r w:rsidR="008A57FE" w:rsidRPr="00A934B8">
        <w:rPr>
          <w:lang w:val="en-GB"/>
        </w:rPr>
        <w:t xml:space="preserve">the </w:t>
      </w:r>
      <w:r w:rsidRPr="00A934B8">
        <w:rPr>
          <w:lang w:val="en-GB"/>
        </w:rPr>
        <w:t>link:</w:t>
      </w:r>
    </w:p>
    <w:p w14:paraId="41966797" w14:textId="77777777" w:rsidR="002D7043" w:rsidRPr="00A934B8" w:rsidRDefault="00EC47F8" w:rsidP="002D7043">
      <w:pPr>
        <w:widowControl w:val="0"/>
        <w:tabs>
          <w:tab w:val="left" w:pos="426"/>
        </w:tabs>
        <w:autoSpaceDE w:val="0"/>
        <w:autoSpaceDN w:val="0"/>
        <w:adjustRightInd w:val="0"/>
        <w:jc w:val="both"/>
        <w:rPr>
          <w:lang w:val="en-GB"/>
        </w:rPr>
      </w:pPr>
      <w:hyperlink r:id="rId9" w:history="1">
        <w:r w:rsidR="002D7043" w:rsidRPr="00A934B8">
          <w:rPr>
            <w:rStyle w:val="Hyperlink"/>
            <w:color w:val="auto"/>
            <w:lang w:val="en-GB"/>
          </w:rPr>
          <w:t>https://ec.europa.eu/growth/single-market/goods/new-legislative-framework_en</w:t>
        </w:r>
      </w:hyperlink>
    </w:p>
    <w:p w14:paraId="4210EEB0" w14:textId="77777777" w:rsidR="002D7043" w:rsidRPr="00A934B8" w:rsidRDefault="002D7043" w:rsidP="002D7043">
      <w:pPr>
        <w:widowControl w:val="0"/>
        <w:tabs>
          <w:tab w:val="left" w:pos="426"/>
        </w:tabs>
        <w:autoSpaceDE w:val="0"/>
        <w:autoSpaceDN w:val="0"/>
        <w:adjustRightInd w:val="0"/>
        <w:jc w:val="both"/>
        <w:rPr>
          <w:lang w:val="en-GB"/>
        </w:rPr>
      </w:pPr>
    </w:p>
    <w:p w14:paraId="1EA19FD2" w14:textId="77777777" w:rsidR="00EA0157" w:rsidRPr="00A934B8" w:rsidRDefault="00EA0157" w:rsidP="00EA0157">
      <w:pPr>
        <w:widowControl w:val="0"/>
        <w:autoSpaceDE w:val="0"/>
        <w:autoSpaceDN w:val="0"/>
        <w:adjustRightInd w:val="0"/>
        <w:jc w:val="both"/>
        <w:rPr>
          <w:lang w:val="en-GB"/>
        </w:rPr>
      </w:pPr>
      <w:r w:rsidRPr="00A934B8">
        <w:rPr>
          <w:lang w:val="en-GB"/>
        </w:rPr>
        <w:t xml:space="preserve">The reference to harmonized standards in the </w:t>
      </w:r>
      <w:r w:rsidR="00410677" w:rsidRPr="00A934B8">
        <w:rPr>
          <w:lang w:val="en-GB"/>
        </w:rPr>
        <w:t>NLF regulations and directives</w:t>
      </w:r>
      <w:r w:rsidRPr="00A934B8">
        <w:rPr>
          <w:lang w:val="en-GB"/>
        </w:rPr>
        <w:t xml:space="preserve"> which are transposed in </w:t>
      </w:r>
      <w:r w:rsidR="002D7043" w:rsidRPr="00A934B8">
        <w:rPr>
          <w:lang w:val="en-GB"/>
        </w:rPr>
        <w:t>Albanian</w:t>
      </w:r>
      <w:r w:rsidRPr="00A934B8">
        <w:rPr>
          <w:lang w:val="en-GB"/>
        </w:rPr>
        <w:t xml:space="preserve"> legislation is an example of recognition the “presumption of conformity”, so that other means of demonstrating the conformity with the essential requirements of the relevant </w:t>
      </w:r>
      <w:r w:rsidR="002D7043" w:rsidRPr="00A934B8">
        <w:rPr>
          <w:lang w:val="en-GB"/>
        </w:rPr>
        <w:t>Albanian</w:t>
      </w:r>
      <w:r w:rsidRPr="00A934B8">
        <w:rPr>
          <w:lang w:val="en-GB"/>
        </w:rPr>
        <w:t xml:space="preserve"> regulations can be used.</w:t>
      </w:r>
    </w:p>
    <w:p w14:paraId="397CF283" w14:textId="77777777" w:rsidR="002D7043" w:rsidRPr="00A934B8" w:rsidRDefault="002D7043" w:rsidP="00EA0157">
      <w:pPr>
        <w:widowControl w:val="0"/>
        <w:autoSpaceDE w:val="0"/>
        <w:autoSpaceDN w:val="0"/>
        <w:adjustRightInd w:val="0"/>
        <w:jc w:val="both"/>
        <w:rPr>
          <w:b/>
          <w:bCs/>
          <w:lang w:val="en-GB"/>
        </w:rPr>
      </w:pPr>
    </w:p>
    <w:p w14:paraId="0970606A" w14:textId="77777777" w:rsidR="00EA0157" w:rsidRPr="00A934B8" w:rsidRDefault="002D7043" w:rsidP="0067402F">
      <w:pPr>
        <w:pStyle w:val="Heading4"/>
        <w:rPr>
          <w:lang w:val="en-GB"/>
        </w:rPr>
      </w:pPr>
      <w:r w:rsidRPr="00A934B8">
        <w:rPr>
          <w:lang w:val="en-GB"/>
        </w:rPr>
        <w:t>11</w:t>
      </w:r>
      <w:r w:rsidR="00EA0157" w:rsidRPr="00A934B8">
        <w:rPr>
          <w:lang w:val="en-GB"/>
        </w:rPr>
        <w:t>.4.4</w:t>
      </w:r>
      <w:r w:rsidR="000C75E2" w:rsidRPr="00A934B8">
        <w:rPr>
          <w:lang w:val="en-GB"/>
        </w:rPr>
        <w:t xml:space="preserve"> </w:t>
      </w:r>
      <w:r w:rsidR="00EA0157" w:rsidRPr="00A934B8">
        <w:rPr>
          <w:lang w:val="en-GB"/>
        </w:rPr>
        <w:t xml:space="preserve">Standards referred to in contracts </w:t>
      </w:r>
    </w:p>
    <w:p w14:paraId="372F674C" w14:textId="77777777" w:rsidR="00EA0157" w:rsidRPr="00A934B8" w:rsidRDefault="00EA0157" w:rsidP="00EA0157">
      <w:pPr>
        <w:widowControl w:val="0"/>
        <w:autoSpaceDE w:val="0"/>
        <w:autoSpaceDN w:val="0"/>
        <w:adjustRightInd w:val="0"/>
        <w:jc w:val="both"/>
        <w:rPr>
          <w:lang w:val="en-GB"/>
        </w:rPr>
      </w:pPr>
      <w:r w:rsidRPr="00A934B8">
        <w:rPr>
          <w:lang w:val="en-GB"/>
        </w:rPr>
        <w:t xml:space="preserve">A specification can form part of a contract or an annex to it. The existence of relevant standards makes writing contract specifications easier. The usefulness of the standards for contract specifications depends on </w:t>
      </w:r>
      <w:r w:rsidRPr="00A934B8">
        <w:rPr>
          <w:lang w:val="en-GB"/>
        </w:rPr>
        <w:lastRenderedPageBreak/>
        <w:t xml:space="preserve">how well their scope covers the needs of the contracting parties. Many standards contain options from which a choice has to be made when drafting a valid contract. A reference to codes of practice, guides and recommendations is insufficient to serve as </w:t>
      </w:r>
      <w:r w:rsidR="00385F9A" w:rsidRPr="00A934B8">
        <w:rPr>
          <w:lang w:val="en-GB"/>
        </w:rPr>
        <w:t xml:space="preserve">a </w:t>
      </w:r>
      <w:r w:rsidRPr="00A934B8">
        <w:rPr>
          <w:lang w:val="en-GB"/>
        </w:rPr>
        <w:t>contractual requirement.</w:t>
      </w:r>
    </w:p>
    <w:p w14:paraId="309AAF91" w14:textId="77777777" w:rsidR="002D7043" w:rsidRPr="00A934B8" w:rsidRDefault="002D7043" w:rsidP="00EA0157">
      <w:pPr>
        <w:widowControl w:val="0"/>
        <w:autoSpaceDE w:val="0"/>
        <w:autoSpaceDN w:val="0"/>
        <w:adjustRightInd w:val="0"/>
        <w:jc w:val="both"/>
        <w:rPr>
          <w:b/>
          <w:bCs/>
          <w:lang w:val="en-GB"/>
        </w:rPr>
      </w:pPr>
    </w:p>
    <w:p w14:paraId="394E292A" w14:textId="77777777" w:rsidR="00EA0157" w:rsidRPr="00A934B8" w:rsidRDefault="002D7043" w:rsidP="0067402F">
      <w:pPr>
        <w:pStyle w:val="Heading4"/>
        <w:rPr>
          <w:lang w:val="en-GB"/>
        </w:rPr>
      </w:pPr>
      <w:r w:rsidRPr="00A934B8">
        <w:rPr>
          <w:lang w:val="en-GB"/>
        </w:rPr>
        <w:t>11</w:t>
      </w:r>
      <w:r w:rsidR="00EA0157" w:rsidRPr="00A934B8">
        <w:rPr>
          <w:lang w:val="en-GB"/>
        </w:rPr>
        <w:t>.4.5</w:t>
      </w:r>
      <w:r w:rsidR="000C75E2" w:rsidRPr="00A934B8">
        <w:rPr>
          <w:lang w:val="en-GB"/>
        </w:rPr>
        <w:t xml:space="preserve"> </w:t>
      </w:r>
      <w:r w:rsidR="00EA0157" w:rsidRPr="00A934B8">
        <w:rPr>
          <w:lang w:val="en-GB"/>
        </w:rPr>
        <w:t xml:space="preserve">Use of standards for public procurement contracts </w:t>
      </w:r>
    </w:p>
    <w:p w14:paraId="068E01C9" w14:textId="77777777" w:rsidR="00EA0157" w:rsidRPr="00A934B8" w:rsidRDefault="00EA0157" w:rsidP="002D7043">
      <w:pPr>
        <w:widowControl w:val="0"/>
        <w:autoSpaceDE w:val="0"/>
        <w:autoSpaceDN w:val="0"/>
        <w:adjustRightInd w:val="0"/>
        <w:jc w:val="both"/>
        <w:rPr>
          <w:lang w:val="en-GB"/>
        </w:rPr>
      </w:pPr>
      <w:r w:rsidRPr="00A934B8">
        <w:rPr>
          <w:lang w:val="en-GB"/>
        </w:rPr>
        <w:t xml:space="preserve">Standards can be useful practically in the public procurement contracts. In such cases there is a need </w:t>
      </w:r>
      <w:r w:rsidR="00385F9A" w:rsidRPr="00A934B8">
        <w:rPr>
          <w:lang w:val="en-GB"/>
        </w:rPr>
        <w:t xml:space="preserve">for </w:t>
      </w:r>
      <w:r w:rsidRPr="00A934B8">
        <w:rPr>
          <w:lang w:val="en-GB"/>
        </w:rPr>
        <w:t>standards to take account of such factors as:</w:t>
      </w:r>
    </w:p>
    <w:p w14:paraId="10E7211D" w14:textId="77777777" w:rsidR="00EA0157" w:rsidRPr="00A934B8" w:rsidRDefault="00EA0157" w:rsidP="007F4D3E">
      <w:pPr>
        <w:pStyle w:val="ListParagraph"/>
        <w:widowControl w:val="0"/>
        <w:numPr>
          <w:ilvl w:val="0"/>
          <w:numId w:val="41"/>
        </w:numPr>
        <w:autoSpaceDE w:val="0"/>
        <w:autoSpaceDN w:val="0"/>
        <w:adjustRightInd w:val="0"/>
        <w:jc w:val="both"/>
        <w:rPr>
          <w:lang w:val="en-GB"/>
        </w:rPr>
      </w:pPr>
      <w:r w:rsidRPr="00A934B8">
        <w:rPr>
          <w:lang w:val="en-GB"/>
        </w:rPr>
        <w:t>assurance of safety, protection of health and environment;</w:t>
      </w:r>
    </w:p>
    <w:p w14:paraId="0DEE05A4" w14:textId="77777777" w:rsidR="00EA0157" w:rsidRPr="00A934B8" w:rsidRDefault="00EA0157" w:rsidP="007F4D3E">
      <w:pPr>
        <w:pStyle w:val="ListParagraph"/>
        <w:widowControl w:val="0"/>
        <w:numPr>
          <w:ilvl w:val="0"/>
          <w:numId w:val="41"/>
        </w:numPr>
        <w:autoSpaceDE w:val="0"/>
        <w:autoSpaceDN w:val="0"/>
        <w:adjustRightInd w:val="0"/>
        <w:jc w:val="both"/>
        <w:rPr>
          <w:lang w:val="en-GB"/>
        </w:rPr>
      </w:pPr>
      <w:r w:rsidRPr="00A934B8">
        <w:rPr>
          <w:lang w:val="en-GB"/>
        </w:rPr>
        <w:t>multiple application of already specified product requirements (including services);</w:t>
      </w:r>
    </w:p>
    <w:p w14:paraId="7F5B2F94" w14:textId="77777777" w:rsidR="00EA0157" w:rsidRPr="00A934B8" w:rsidRDefault="00EA0157" w:rsidP="007F4D3E">
      <w:pPr>
        <w:pStyle w:val="ListParagraph"/>
        <w:widowControl w:val="0"/>
        <w:numPr>
          <w:ilvl w:val="0"/>
          <w:numId w:val="41"/>
        </w:numPr>
        <w:autoSpaceDE w:val="0"/>
        <w:autoSpaceDN w:val="0"/>
        <w:adjustRightInd w:val="0"/>
        <w:jc w:val="both"/>
        <w:rPr>
          <w:lang w:val="en-GB"/>
        </w:rPr>
      </w:pPr>
      <w:r w:rsidRPr="00A934B8">
        <w:rPr>
          <w:lang w:val="en-GB"/>
        </w:rPr>
        <w:t xml:space="preserve">allowing freedom for technical development, where appropriate; </w:t>
      </w:r>
    </w:p>
    <w:p w14:paraId="683D3A26" w14:textId="77777777" w:rsidR="00EA0157" w:rsidRPr="00A934B8" w:rsidRDefault="00EA0157" w:rsidP="007F4D3E">
      <w:pPr>
        <w:pStyle w:val="ListParagraph"/>
        <w:widowControl w:val="0"/>
        <w:numPr>
          <w:ilvl w:val="0"/>
          <w:numId w:val="41"/>
        </w:numPr>
        <w:autoSpaceDE w:val="0"/>
        <w:autoSpaceDN w:val="0"/>
        <w:adjustRightInd w:val="0"/>
        <w:jc w:val="both"/>
        <w:rPr>
          <w:lang w:val="en-GB"/>
        </w:rPr>
      </w:pPr>
      <w:r w:rsidRPr="00A934B8">
        <w:rPr>
          <w:lang w:val="en-GB"/>
        </w:rPr>
        <w:t xml:space="preserve">minimizing problems of compatibility with existing equipment. </w:t>
      </w:r>
    </w:p>
    <w:p w14:paraId="0FECA78A" w14:textId="77777777" w:rsidR="002D7043" w:rsidRPr="00A934B8" w:rsidRDefault="002D7043" w:rsidP="00EA0157">
      <w:pPr>
        <w:widowControl w:val="0"/>
        <w:autoSpaceDE w:val="0"/>
        <w:autoSpaceDN w:val="0"/>
        <w:adjustRightInd w:val="0"/>
        <w:jc w:val="both"/>
        <w:rPr>
          <w:b/>
          <w:bCs/>
          <w:lang w:val="en-GB"/>
        </w:rPr>
      </w:pPr>
    </w:p>
    <w:p w14:paraId="04E4038C" w14:textId="77777777" w:rsidR="00EA0157" w:rsidRPr="00A934B8" w:rsidRDefault="002D7043" w:rsidP="0067402F">
      <w:pPr>
        <w:pStyle w:val="Heading4"/>
        <w:rPr>
          <w:lang w:val="en-GB"/>
        </w:rPr>
      </w:pPr>
      <w:r w:rsidRPr="00A934B8">
        <w:rPr>
          <w:lang w:val="en-GB"/>
        </w:rPr>
        <w:t>11</w:t>
      </w:r>
      <w:r w:rsidR="00EA0157" w:rsidRPr="00A934B8">
        <w:rPr>
          <w:lang w:val="en-GB"/>
        </w:rPr>
        <w:t>.4.6</w:t>
      </w:r>
      <w:r w:rsidR="000C75E2" w:rsidRPr="00A934B8">
        <w:rPr>
          <w:lang w:val="en-GB"/>
        </w:rPr>
        <w:t xml:space="preserve"> </w:t>
      </w:r>
      <w:r w:rsidR="00EA0157" w:rsidRPr="00A934B8">
        <w:rPr>
          <w:lang w:val="en-GB"/>
        </w:rPr>
        <w:t xml:space="preserve">International and European public procurement requirements </w:t>
      </w:r>
    </w:p>
    <w:p w14:paraId="3A68BDFE" w14:textId="77777777" w:rsidR="00EA0157" w:rsidRPr="00A934B8" w:rsidRDefault="00EA0157" w:rsidP="00EA0157">
      <w:pPr>
        <w:widowControl w:val="0"/>
        <w:autoSpaceDE w:val="0"/>
        <w:autoSpaceDN w:val="0"/>
        <w:adjustRightInd w:val="0"/>
        <w:jc w:val="both"/>
        <w:rPr>
          <w:lang w:val="en-GB"/>
        </w:rPr>
      </w:pPr>
      <w:r w:rsidRPr="00A934B8">
        <w:rPr>
          <w:lang w:val="en-GB"/>
        </w:rPr>
        <w:t xml:space="preserve">International and European obligations reinforce the use of standards in public procurement contracts above certain financial thresholds. The World Trade Organization (WTO) Agreement of Government Procurement requires government procurement specifications, where appropriate, to be based on International and European Standards. </w:t>
      </w:r>
    </w:p>
    <w:p w14:paraId="5F4D9296" w14:textId="77777777" w:rsidR="002D7043" w:rsidRPr="00A934B8" w:rsidRDefault="002D7043" w:rsidP="00EA0157">
      <w:pPr>
        <w:widowControl w:val="0"/>
        <w:autoSpaceDE w:val="0"/>
        <w:autoSpaceDN w:val="0"/>
        <w:adjustRightInd w:val="0"/>
        <w:jc w:val="both"/>
        <w:rPr>
          <w:lang w:val="en-GB"/>
        </w:rPr>
      </w:pPr>
    </w:p>
    <w:p w14:paraId="3DFD721D" w14:textId="77777777" w:rsidR="00EA0157" w:rsidRPr="00A934B8" w:rsidRDefault="00EA0157" w:rsidP="00EA0157">
      <w:pPr>
        <w:widowControl w:val="0"/>
        <w:autoSpaceDE w:val="0"/>
        <w:autoSpaceDN w:val="0"/>
        <w:adjustRightInd w:val="0"/>
        <w:jc w:val="both"/>
        <w:rPr>
          <w:lang w:val="en-GB"/>
        </w:rPr>
      </w:pPr>
      <w:r w:rsidRPr="00A934B8">
        <w:rPr>
          <w:lang w:val="en-GB"/>
        </w:rPr>
        <w:t>In Europe, the EU Procurement Directives govern</w:t>
      </w:r>
      <w:r w:rsidR="00385F9A" w:rsidRPr="00A934B8">
        <w:rPr>
          <w:lang w:val="en-GB"/>
        </w:rPr>
        <w:t>s</w:t>
      </w:r>
      <w:r w:rsidRPr="00A934B8">
        <w:rPr>
          <w:lang w:val="en-GB"/>
        </w:rPr>
        <w:t xml:space="preserve"> public supplies, public services, public works and utilities contracts. These directives encourage contracting bodies to define their technical specifications by reference to national standards implementing European Standards where these exist.</w:t>
      </w:r>
    </w:p>
    <w:p w14:paraId="3F0F9269" w14:textId="77777777" w:rsidR="002D7043" w:rsidRPr="00A934B8" w:rsidRDefault="002D7043" w:rsidP="00EA0157">
      <w:pPr>
        <w:widowControl w:val="0"/>
        <w:autoSpaceDE w:val="0"/>
        <w:autoSpaceDN w:val="0"/>
        <w:adjustRightInd w:val="0"/>
        <w:jc w:val="both"/>
        <w:rPr>
          <w:b/>
          <w:bCs/>
          <w:lang w:val="en-GB"/>
        </w:rPr>
      </w:pPr>
    </w:p>
    <w:p w14:paraId="537091BF" w14:textId="77777777" w:rsidR="00EA0157" w:rsidRPr="00A934B8" w:rsidRDefault="002D7043" w:rsidP="0067402F">
      <w:pPr>
        <w:pStyle w:val="Heading4"/>
        <w:rPr>
          <w:lang w:val="en-GB"/>
        </w:rPr>
      </w:pPr>
      <w:r w:rsidRPr="00A934B8">
        <w:rPr>
          <w:lang w:val="en-GB"/>
        </w:rPr>
        <w:t>11</w:t>
      </w:r>
      <w:r w:rsidR="00EA0157" w:rsidRPr="00A934B8">
        <w:rPr>
          <w:lang w:val="en-GB"/>
        </w:rPr>
        <w:t>.4.7</w:t>
      </w:r>
      <w:r w:rsidR="000C75E2" w:rsidRPr="00A934B8">
        <w:rPr>
          <w:lang w:val="en-GB"/>
        </w:rPr>
        <w:t xml:space="preserve"> </w:t>
      </w:r>
      <w:r w:rsidR="00EA0157" w:rsidRPr="00A934B8">
        <w:rPr>
          <w:lang w:val="en-GB"/>
        </w:rPr>
        <w:t xml:space="preserve">Trade descriptions </w:t>
      </w:r>
    </w:p>
    <w:p w14:paraId="209430CB" w14:textId="0A9611E0" w:rsidR="00EA0157" w:rsidRPr="00A934B8" w:rsidRDefault="00EA0157" w:rsidP="00EA0157">
      <w:pPr>
        <w:widowControl w:val="0"/>
        <w:autoSpaceDE w:val="0"/>
        <w:autoSpaceDN w:val="0"/>
        <w:adjustRightInd w:val="0"/>
        <w:jc w:val="both"/>
        <w:rPr>
          <w:lang w:val="en-GB"/>
        </w:rPr>
      </w:pPr>
      <w:r w:rsidRPr="00A934B8">
        <w:rPr>
          <w:lang w:val="en-GB"/>
        </w:rPr>
        <w:t>A standard can form part of a trade description when cited by number or when</w:t>
      </w:r>
      <w:r w:rsidR="003A03CD" w:rsidRPr="00A934B8">
        <w:rPr>
          <w:lang w:val="en-GB"/>
        </w:rPr>
        <w:t xml:space="preserve"> conformity </w:t>
      </w:r>
      <w:r w:rsidRPr="00A934B8">
        <w:rPr>
          <w:lang w:val="en-GB"/>
        </w:rPr>
        <w:t>with it is claimed.</w:t>
      </w:r>
    </w:p>
    <w:p w14:paraId="70209E81" w14:textId="77777777" w:rsidR="00C60122" w:rsidRPr="00A934B8" w:rsidRDefault="00C60122">
      <w:pPr>
        <w:widowControl w:val="0"/>
        <w:autoSpaceDE w:val="0"/>
        <w:autoSpaceDN w:val="0"/>
        <w:adjustRightInd w:val="0"/>
        <w:jc w:val="both"/>
        <w:rPr>
          <w:b/>
          <w:bCs/>
          <w:lang w:val="en-GB"/>
        </w:rPr>
      </w:pPr>
    </w:p>
    <w:p w14:paraId="2E6DB4FF" w14:textId="77777777" w:rsidR="00C60122" w:rsidRPr="00A934B8" w:rsidRDefault="00C60122">
      <w:pPr>
        <w:widowControl w:val="0"/>
        <w:autoSpaceDE w:val="0"/>
        <w:autoSpaceDN w:val="0"/>
        <w:adjustRightInd w:val="0"/>
        <w:jc w:val="both"/>
        <w:rPr>
          <w:b/>
          <w:bCs/>
          <w:lang w:val="en-GB"/>
        </w:rPr>
      </w:pPr>
    </w:p>
    <w:p w14:paraId="2CC1DCE4" w14:textId="77777777" w:rsidR="00A934B8" w:rsidRDefault="00A934B8" w:rsidP="0067402F">
      <w:pPr>
        <w:pStyle w:val="Heading2"/>
        <w:rPr>
          <w:lang w:val="en-GB"/>
        </w:rPr>
      </w:pPr>
      <w:bookmarkStart w:id="58" w:name="_Toc43637707"/>
    </w:p>
    <w:p w14:paraId="2443E368" w14:textId="77777777" w:rsidR="00A934B8" w:rsidRDefault="00A934B8" w:rsidP="0067402F">
      <w:pPr>
        <w:pStyle w:val="Heading2"/>
        <w:rPr>
          <w:lang w:val="en-GB"/>
        </w:rPr>
      </w:pPr>
    </w:p>
    <w:p w14:paraId="5D1D503A" w14:textId="77777777" w:rsidR="00A934B8" w:rsidRDefault="00A934B8" w:rsidP="0067402F">
      <w:pPr>
        <w:pStyle w:val="Heading2"/>
        <w:rPr>
          <w:lang w:val="en-GB"/>
        </w:rPr>
      </w:pPr>
    </w:p>
    <w:p w14:paraId="38FA9DBD" w14:textId="77777777" w:rsidR="00A934B8" w:rsidRDefault="00A934B8" w:rsidP="00A934B8">
      <w:pPr>
        <w:rPr>
          <w:lang w:val="en-GB"/>
        </w:rPr>
      </w:pPr>
    </w:p>
    <w:p w14:paraId="01822BD6" w14:textId="77777777" w:rsidR="00A934B8" w:rsidRDefault="00A934B8" w:rsidP="00A934B8">
      <w:pPr>
        <w:rPr>
          <w:lang w:val="en-GB"/>
        </w:rPr>
      </w:pPr>
    </w:p>
    <w:p w14:paraId="79D871DA" w14:textId="77777777" w:rsidR="00A934B8" w:rsidRDefault="00A934B8" w:rsidP="00A934B8">
      <w:pPr>
        <w:rPr>
          <w:lang w:val="en-GB"/>
        </w:rPr>
      </w:pPr>
    </w:p>
    <w:p w14:paraId="7F94B27A" w14:textId="77777777" w:rsidR="00A934B8" w:rsidRDefault="00A934B8" w:rsidP="00A934B8">
      <w:pPr>
        <w:rPr>
          <w:lang w:val="en-GB"/>
        </w:rPr>
      </w:pPr>
    </w:p>
    <w:p w14:paraId="068FE87C" w14:textId="77777777" w:rsidR="00A934B8" w:rsidRDefault="00A934B8" w:rsidP="00A934B8">
      <w:pPr>
        <w:rPr>
          <w:lang w:val="en-GB"/>
        </w:rPr>
      </w:pPr>
    </w:p>
    <w:p w14:paraId="59D6A1C1" w14:textId="77777777" w:rsidR="00A934B8" w:rsidRDefault="00A934B8" w:rsidP="00A934B8">
      <w:pPr>
        <w:rPr>
          <w:lang w:val="en-GB"/>
        </w:rPr>
      </w:pPr>
    </w:p>
    <w:p w14:paraId="1A08589C" w14:textId="77777777" w:rsidR="00A934B8" w:rsidRDefault="00A934B8" w:rsidP="00A934B8">
      <w:pPr>
        <w:rPr>
          <w:lang w:val="en-GB"/>
        </w:rPr>
      </w:pPr>
    </w:p>
    <w:p w14:paraId="4D3C16F0" w14:textId="77777777" w:rsidR="00A934B8" w:rsidRDefault="00A934B8" w:rsidP="00A934B8">
      <w:pPr>
        <w:rPr>
          <w:lang w:val="en-GB"/>
        </w:rPr>
      </w:pPr>
    </w:p>
    <w:p w14:paraId="1548CCDB" w14:textId="77777777" w:rsidR="00A934B8" w:rsidRDefault="00A934B8" w:rsidP="00A934B8">
      <w:pPr>
        <w:rPr>
          <w:lang w:val="en-GB"/>
        </w:rPr>
      </w:pPr>
    </w:p>
    <w:p w14:paraId="24E7B4F8" w14:textId="77777777" w:rsidR="00A934B8" w:rsidRDefault="00A934B8" w:rsidP="00A934B8">
      <w:pPr>
        <w:rPr>
          <w:lang w:val="en-GB"/>
        </w:rPr>
      </w:pPr>
    </w:p>
    <w:p w14:paraId="6816458A" w14:textId="77777777" w:rsidR="00A934B8" w:rsidRDefault="00A934B8" w:rsidP="00A934B8">
      <w:pPr>
        <w:rPr>
          <w:lang w:val="en-GB"/>
        </w:rPr>
      </w:pPr>
    </w:p>
    <w:p w14:paraId="3976A8DB" w14:textId="77777777" w:rsidR="00A934B8" w:rsidRDefault="00A934B8" w:rsidP="00A934B8">
      <w:pPr>
        <w:rPr>
          <w:lang w:val="en-GB"/>
        </w:rPr>
      </w:pPr>
    </w:p>
    <w:p w14:paraId="1838BEB7" w14:textId="77777777" w:rsidR="00A934B8" w:rsidRDefault="00A934B8" w:rsidP="00A934B8">
      <w:pPr>
        <w:rPr>
          <w:lang w:val="en-GB"/>
        </w:rPr>
      </w:pPr>
    </w:p>
    <w:p w14:paraId="53F92E33" w14:textId="77777777" w:rsidR="00A934B8" w:rsidRDefault="00A934B8" w:rsidP="00A934B8">
      <w:pPr>
        <w:rPr>
          <w:lang w:val="en-GB"/>
        </w:rPr>
      </w:pPr>
    </w:p>
    <w:p w14:paraId="196E2B74" w14:textId="77777777" w:rsidR="00A934B8" w:rsidRPr="00A934B8" w:rsidRDefault="00A934B8" w:rsidP="00A934B8">
      <w:pPr>
        <w:rPr>
          <w:lang w:val="en-GB"/>
        </w:rPr>
      </w:pPr>
    </w:p>
    <w:p w14:paraId="3798D635" w14:textId="77777777" w:rsidR="00C60122" w:rsidRPr="00A934B8" w:rsidRDefault="00C60122" w:rsidP="0067402F">
      <w:pPr>
        <w:pStyle w:val="Heading2"/>
        <w:rPr>
          <w:lang w:val="en-GB"/>
        </w:rPr>
      </w:pPr>
      <w:r w:rsidRPr="00A934B8">
        <w:rPr>
          <w:lang w:val="en-GB"/>
        </w:rPr>
        <w:lastRenderedPageBreak/>
        <w:t>BIBLIOGRAPHY</w:t>
      </w:r>
      <w:bookmarkEnd w:id="58"/>
      <w:r w:rsidRPr="00A934B8">
        <w:rPr>
          <w:lang w:val="en-GB"/>
        </w:rPr>
        <w:t xml:space="preserve"> </w:t>
      </w:r>
    </w:p>
    <w:p w14:paraId="7D5E8E56" w14:textId="77777777" w:rsidR="00C60122" w:rsidRPr="00A934B8" w:rsidRDefault="00C60122" w:rsidP="00C60122">
      <w:pPr>
        <w:jc w:val="both"/>
        <w:rPr>
          <w:lang w:val="en-GB"/>
        </w:rPr>
      </w:pPr>
      <w:r w:rsidRPr="00A934B8">
        <w:rPr>
          <w:lang w:val="en-GB"/>
        </w:rPr>
        <w:t xml:space="preserve"> </w:t>
      </w:r>
    </w:p>
    <w:p w14:paraId="2F876657" w14:textId="77777777" w:rsidR="00C60122" w:rsidRPr="00A934B8" w:rsidRDefault="00C60122" w:rsidP="007F4D3E">
      <w:pPr>
        <w:rPr>
          <w:lang w:val="en-GB"/>
        </w:rPr>
      </w:pPr>
      <w:r w:rsidRPr="00A934B8">
        <w:rPr>
          <w:lang w:val="en-GB"/>
        </w:rPr>
        <w:t>[1]</w:t>
      </w:r>
      <w:r w:rsidRPr="00A934B8">
        <w:rPr>
          <w:lang w:val="en-GB"/>
        </w:rPr>
        <w:tab/>
        <w:t>CEN/CENELEC Internal regulations – Part 2, Common rules for standardization work, www.cen.eu</w:t>
      </w:r>
    </w:p>
    <w:p w14:paraId="786DDD10" w14:textId="77777777" w:rsidR="00C60122" w:rsidRPr="00A934B8" w:rsidRDefault="00C60122" w:rsidP="007F4D3E">
      <w:pPr>
        <w:rPr>
          <w:lang w:val="en-GB"/>
        </w:rPr>
      </w:pPr>
      <w:r w:rsidRPr="00A934B8">
        <w:rPr>
          <w:lang w:val="en-GB"/>
        </w:rPr>
        <w:t>[2]</w:t>
      </w:r>
      <w:r w:rsidRPr="00A934B8">
        <w:rPr>
          <w:lang w:val="en-GB"/>
        </w:rPr>
        <w:tab/>
        <w:t xml:space="preserve">CEN/CENELEC Internal regulations – Part 3, </w:t>
      </w:r>
      <w:r w:rsidR="00236EC1" w:rsidRPr="00A934B8">
        <w:rPr>
          <w:lang w:val="en-GB"/>
        </w:rPr>
        <w:t xml:space="preserve">Principles and </w:t>
      </w:r>
      <w:r w:rsidRPr="00A934B8">
        <w:rPr>
          <w:lang w:val="en-GB"/>
        </w:rPr>
        <w:t xml:space="preserve">Rules for the structure and drafting of </w:t>
      </w:r>
      <w:r w:rsidR="00236EC1" w:rsidRPr="00A934B8">
        <w:rPr>
          <w:lang w:val="en-GB"/>
        </w:rPr>
        <w:t>CEN and CENELEC documents</w:t>
      </w:r>
      <w:r w:rsidRPr="00A934B8">
        <w:rPr>
          <w:lang w:val="en-GB"/>
        </w:rPr>
        <w:t>, www.cen.eu</w:t>
      </w:r>
    </w:p>
    <w:p w14:paraId="29C69744" w14:textId="77777777" w:rsidR="00C60122" w:rsidRPr="00A934B8" w:rsidRDefault="00C60122" w:rsidP="007F4D3E">
      <w:pPr>
        <w:rPr>
          <w:lang w:val="en-GB"/>
        </w:rPr>
      </w:pPr>
      <w:r w:rsidRPr="00A934B8">
        <w:rPr>
          <w:lang w:val="en-GB"/>
        </w:rPr>
        <w:t>[3]</w:t>
      </w:r>
      <w:r w:rsidRPr="00A934B8">
        <w:rPr>
          <w:lang w:val="en-GB"/>
        </w:rPr>
        <w:tab/>
        <w:t>ISO/IEC Directives – Part 1: Procedures for the technical work http://www.iso.org</w:t>
      </w:r>
    </w:p>
    <w:p w14:paraId="42A5C745" w14:textId="77777777" w:rsidR="00C60122" w:rsidRPr="00A934B8" w:rsidRDefault="00C60122" w:rsidP="007F4D3E">
      <w:pPr>
        <w:rPr>
          <w:lang w:val="en-GB"/>
        </w:rPr>
      </w:pPr>
      <w:r w:rsidRPr="00A934B8">
        <w:rPr>
          <w:lang w:val="en-GB"/>
        </w:rPr>
        <w:t>[4]</w:t>
      </w:r>
      <w:r w:rsidRPr="00A934B8">
        <w:rPr>
          <w:lang w:val="en-GB"/>
        </w:rPr>
        <w:tab/>
        <w:t xml:space="preserve">ISO/IEC Directives – Part 2: </w:t>
      </w:r>
      <w:r w:rsidR="00236EC1" w:rsidRPr="00A934B8">
        <w:rPr>
          <w:lang w:val="en-GB"/>
        </w:rPr>
        <w:t xml:space="preserve">Principles and </w:t>
      </w:r>
      <w:r w:rsidRPr="00A934B8">
        <w:rPr>
          <w:lang w:val="en-GB"/>
        </w:rPr>
        <w:t xml:space="preserve">Rules for the structure and drafting of </w:t>
      </w:r>
      <w:r w:rsidR="00236EC1" w:rsidRPr="00A934B8">
        <w:rPr>
          <w:lang w:val="en-GB"/>
        </w:rPr>
        <w:t>ISO and IEC documents</w:t>
      </w:r>
      <w:r w:rsidRPr="00A934B8">
        <w:rPr>
          <w:lang w:val="en-GB"/>
        </w:rPr>
        <w:t xml:space="preserve"> http://www.iso.org</w:t>
      </w:r>
    </w:p>
    <w:p w14:paraId="6CDA8B6A" w14:textId="77777777" w:rsidR="00C60122" w:rsidRPr="00A934B8" w:rsidRDefault="00C60122" w:rsidP="007F4D3E">
      <w:pPr>
        <w:rPr>
          <w:lang w:val="en-GB"/>
        </w:rPr>
      </w:pPr>
      <w:r w:rsidRPr="00A934B8">
        <w:rPr>
          <w:lang w:val="en-GB"/>
        </w:rPr>
        <w:t>[5]</w:t>
      </w:r>
      <w:r w:rsidRPr="00A934B8">
        <w:rPr>
          <w:lang w:val="en-GB"/>
        </w:rPr>
        <w:tab/>
        <w:t>ISO/IEC Directives, Procedures for the technical work of ISO/IEC JTC 1 http://www.iso.org</w:t>
      </w:r>
    </w:p>
    <w:p w14:paraId="17234A2F" w14:textId="77777777" w:rsidR="00C60122" w:rsidRPr="00A934B8" w:rsidRDefault="00C60122" w:rsidP="007F4D3E">
      <w:pPr>
        <w:rPr>
          <w:lang w:val="en-GB"/>
        </w:rPr>
      </w:pPr>
      <w:r w:rsidRPr="00A934B8">
        <w:rPr>
          <w:lang w:val="en-GB"/>
        </w:rPr>
        <w:t>[6]</w:t>
      </w:r>
      <w:r w:rsidRPr="00A934B8">
        <w:rPr>
          <w:lang w:val="en-GB"/>
        </w:rPr>
        <w:tab/>
        <w:t>ISO/IEC Directives, Supplement – Procedures specific to IEC (http://www.iec.org</w:t>
      </w:r>
    </w:p>
    <w:p w14:paraId="3FE1BD79" w14:textId="77777777" w:rsidR="00C60122" w:rsidRPr="00A934B8" w:rsidRDefault="00C60122" w:rsidP="007F4D3E">
      <w:pPr>
        <w:rPr>
          <w:lang w:val="en-GB"/>
        </w:rPr>
      </w:pPr>
      <w:r w:rsidRPr="00A934B8">
        <w:rPr>
          <w:lang w:val="en-GB"/>
        </w:rPr>
        <w:t>[7]</w:t>
      </w:r>
      <w:r w:rsidRPr="00A934B8">
        <w:rPr>
          <w:lang w:val="en-GB"/>
        </w:rPr>
        <w:tab/>
        <w:t>ISO/IEC Guide 21-1:2005, Regional or national adoption of International Standards and other International Deliverables – Part 1: Adoption of International Standards, www.iso.org</w:t>
      </w:r>
    </w:p>
    <w:p w14:paraId="522EA0F9" w14:textId="77777777" w:rsidR="00A47668" w:rsidRPr="00A934B8" w:rsidRDefault="00C60122" w:rsidP="00A47668">
      <w:pPr>
        <w:rPr>
          <w:lang w:val="en-GB"/>
        </w:rPr>
      </w:pPr>
      <w:r w:rsidRPr="00A934B8">
        <w:rPr>
          <w:lang w:val="en-GB"/>
        </w:rPr>
        <w:t>[8]</w:t>
      </w:r>
      <w:r w:rsidRPr="00A934B8">
        <w:rPr>
          <w:lang w:val="en-GB"/>
        </w:rPr>
        <w:tab/>
        <w:t xml:space="preserve">ISO/IEC Guide 21-2:2005, Regional or national adoption of International Standards and other International Deliverables – Part 2: Adoption of International Deliverables other than International Standards, </w:t>
      </w:r>
      <w:hyperlink r:id="rId10" w:history="1">
        <w:r w:rsidR="00A47668" w:rsidRPr="00A934B8">
          <w:rPr>
            <w:rStyle w:val="Hyperlink"/>
            <w:color w:val="auto"/>
            <w:lang w:val="en-GB"/>
          </w:rPr>
          <w:t>www.iso.org</w:t>
        </w:r>
      </w:hyperlink>
      <w:r w:rsidR="00A47668" w:rsidRPr="00A934B8">
        <w:rPr>
          <w:lang w:val="en-GB"/>
        </w:rPr>
        <w:t xml:space="preserve">[9]       Frankfurt Agreement – Day to day management between IEC/CO and CCMC, June 2018, www.cenelec.eu </w:t>
      </w:r>
    </w:p>
    <w:p w14:paraId="61E25E60" w14:textId="77777777" w:rsidR="00A47668" w:rsidRPr="00A934B8" w:rsidRDefault="00A47668" w:rsidP="007F4D3E">
      <w:pPr>
        <w:rPr>
          <w:lang w:val="en-GB"/>
        </w:rPr>
      </w:pPr>
      <w:r w:rsidRPr="00A934B8">
        <w:rPr>
          <w:lang w:val="en-GB"/>
        </w:rPr>
        <w:t>[10]     Vienna Agreement - Day to day management between ISO/CS and CCMC, August 2016, www.cen.eu</w:t>
      </w:r>
    </w:p>
    <w:p w14:paraId="444B749F" w14:textId="77777777" w:rsidR="00A90DB6" w:rsidRPr="00A934B8" w:rsidRDefault="00A90DB6">
      <w:pPr>
        <w:rPr>
          <w:lang w:val="en-GB"/>
        </w:rPr>
      </w:pPr>
    </w:p>
    <w:sectPr w:rsidR="00A90DB6" w:rsidRPr="00A934B8" w:rsidSect="00A61FBF">
      <w:headerReference w:type="default" r:id="rId11"/>
      <w:footerReference w:type="default" r:id="rId12"/>
      <w:pgSz w:w="11907" w:h="16840" w:code="9"/>
      <w:pgMar w:top="1985" w:right="708" w:bottom="567" w:left="851" w:header="284"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2E55A" w14:textId="77777777" w:rsidR="00EC47F8" w:rsidRDefault="00EC47F8">
      <w:r>
        <w:separator/>
      </w:r>
    </w:p>
  </w:endnote>
  <w:endnote w:type="continuationSeparator" w:id="0">
    <w:p w14:paraId="4BC6C2F2" w14:textId="77777777" w:rsidR="00EC47F8" w:rsidRDefault="00EC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17400"/>
      <w:docPartObj>
        <w:docPartGallery w:val="Page Numbers (Bottom of Page)"/>
        <w:docPartUnique/>
      </w:docPartObj>
    </w:sdtPr>
    <w:sdtEndPr>
      <w:rPr>
        <w:noProof/>
      </w:rPr>
    </w:sdtEndPr>
    <w:sdtContent>
      <w:p w14:paraId="67BC59A8" w14:textId="5CC7AED3" w:rsidR="00001FB7" w:rsidRDefault="00001FB7">
        <w:pPr>
          <w:pStyle w:val="Footer"/>
          <w:jc w:val="right"/>
        </w:pPr>
        <w:r>
          <w:fldChar w:fldCharType="begin"/>
        </w:r>
        <w:r>
          <w:instrText xml:space="preserve"> PAGE   \* MERGEFORMAT </w:instrText>
        </w:r>
        <w:r>
          <w:fldChar w:fldCharType="separate"/>
        </w:r>
        <w:r w:rsidR="00CD0858">
          <w:rPr>
            <w:noProof/>
          </w:rPr>
          <w:t>2</w:t>
        </w:r>
        <w:r>
          <w:rPr>
            <w:noProof/>
          </w:rPr>
          <w:fldChar w:fldCharType="end"/>
        </w:r>
      </w:p>
    </w:sdtContent>
  </w:sdt>
  <w:p w14:paraId="3FC8720D" w14:textId="77777777" w:rsidR="00001FB7" w:rsidRPr="00D75C1C" w:rsidRDefault="00001FB7" w:rsidP="00AD4B6D">
    <w:pPr>
      <w:pStyle w:val="Footer"/>
      <w:tabs>
        <w:tab w:val="clear" w:pos="4320"/>
        <w:tab w:val="clear" w:pos="8640"/>
        <w:tab w:val="center" w:pos="5387"/>
        <w:tab w:val="right" w:pos="102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AFF9B" w14:textId="77777777" w:rsidR="00EC47F8" w:rsidRDefault="00EC47F8">
      <w:r>
        <w:separator/>
      </w:r>
    </w:p>
  </w:footnote>
  <w:footnote w:type="continuationSeparator" w:id="0">
    <w:p w14:paraId="3734E377" w14:textId="77777777" w:rsidR="00EC47F8" w:rsidRDefault="00EC4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D45D" w14:textId="77777777" w:rsidR="00001FB7" w:rsidRPr="00C7639B" w:rsidRDefault="00001FB7" w:rsidP="005B4288">
    <w:pPr>
      <w:rPr>
        <w:color w:val="000080"/>
      </w:rPr>
    </w:pPr>
  </w:p>
  <w:p w14:paraId="4AA6D45E" w14:textId="77777777" w:rsidR="00001FB7" w:rsidRPr="005B4288" w:rsidRDefault="00001FB7" w:rsidP="00AB219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BF0AA4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87E9EC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B2B96"/>
    <w:multiLevelType w:val="multilevel"/>
    <w:tmpl w:val="D110E952"/>
    <w:lvl w:ilvl="0">
      <w:start w:val="7"/>
      <w:numFmt w:val="decimal"/>
      <w:lvlText w:val="%1"/>
      <w:lvlJc w:val="left"/>
      <w:pPr>
        <w:ind w:left="360" w:firstLine="0"/>
      </w:pPr>
      <w:rPr>
        <w:rFonts w:hint="default"/>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562EC6"/>
    <w:multiLevelType w:val="hybridMultilevel"/>
    <w:tmpl w:val="D5A80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E746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D22C8B"/>
    <w:multiLevelType w:val="hybridMultilevel"/>
    <w:tmpl w:val="23082DAA"/>
    <w:lvl w:ilvl="0" w:tplc="CB46AFC2">
      <w:start w:val="1"/>
      <w:numFmt w:val="bullet"/>
      <w:lvlText w:val="-"/>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83D1B"/>
    <w:multiLevelType w:val="hybridMultilevel"/>
    <w:tmpl w:val="20A6D640"/>
    <w:lvl w:ilvl="0" w:tplc="B024075E">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A1676"/>
    <w:multiLevelType w:val="multilevel"/>
    <w:tmpl w:val="C0BEF234"/>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831"/>
        </w:tabs>
        <w:ind w:left="831" w:hanging="720"/>
      </w:pPr>
      <w:rPr>
        <w:rFonts w:hint="default"/>
      </w:rPr>
    </w:lvl>
    <w:lvl w:ilvl="2">
      <w:start w:val="1"/>
      <w:numFmt w:val="decimal"/>
      <w:lvlText w:val="%1.%2.%3"/>
      <w:lvlJc w:val="left"/>
      <w:pPr>
        <w:tabs>
          <w:tab w:val="num" w:pos="942"/>
        </w:tabs>
        <w:ind w:left="942" w:hanging="720"/>
      </w:pPr>
      <w:rPr>
        <w:rFonts w:hint="default"/>
      </w:rPr>
    </w:lvl>
    <w:lvl w:ilvl="3">
      <w:start w:val="1"/>
      <w:numFmt w:val="decimal"/>
      <w:lvlText w:val="%1.%2.%3.%4"/>
      <w:lvlJc w:val="left"/>
      <w:pPr>
        <w:tabs>
          <w:tab w:val="num" w:pos="1053"/>
        </w:tabs>
        <w:ind w:left="1053" w:hanging="720"/>
      </w:pPr>
      <w:rPr>
        <w:rFonts w:hint="default"/>
      </w:rPr>
    </w:lvl>
    <w:lvl w:ilvl="4">
      <w:start w:val="1"/>
      <w:numFmt w:val="decimal"/>
      <w:lvlText w:val="%1.%2.%3.%4.%5"/>
      <w:lvlJc w:val="left"/>
      <w:pPr>
        <w:tabs>
          <w:tab w:val="num" w:pos="1524"/>
        </w:tabs>
        <w:ind w:left="1524" w:hanging="1080"/>
      </w:pPr>
      <w:rPr>
        <w:rFonts w:hint="default"/>
      </w:rPr>
    </w:lvl>
    <w:lvl w:ilvl="5">
      <w:start w:val="1"/>
      <w:numFmt w:val="decimal"/>
      <w:lvlText w:val="%1.%2.%3.%4.%5.%6"/>
      <w:lvlJc w:val="left"/>
      <w:pPr>
        <w:tabs>
          <w:tab w:val="num" w:pos="1635"/>
        </w:tabs>
        <w:ind w:left="1635" w:hanging="1080"/>
      </w:pPr>
      <w:rPr>
        <w:rFonts w:hint="default"/>
      </w:rPr>
    </w:lvl>
    <w:lvl w:ilvl="6">
      <w:start w:val="1"/>
      <w:numFmt w:val="decimal"/>
      <w:lvlText w:val="%1.%2.%3.%4.%5.%6.%7"/>
      <w:lvlJc w:val="left"/>
      <w:pPr>
        <w:tabs>
          <w:tab w:val="num" w:pos="2106"/>
        </w:tabs>
        <w:ind w:left="2106" w:hanging="1440"/>
      </w:pPr>
      <w:rPr>
        <w:rFonts w:hint="default"/>
      </w:rPr>
    </w:lvl>
    <w:lvl w:ilvl="7">
      <w:start w:val="1"/>
      <w:numFmt w:val="decimal"/>
      <w:lvlText w:val="%1.%2.%3.%4.%5.%6.%7.%8"/>
      <w:lvlJc w:val="left"/>
      <w:pPr>
        <w:tabs>
          <w:tab w:val="num" w:pos="2217"/>
        </w:tabs>
        <w:ind w:left="2217" w:hanging="1440"/>
      </w:pPr>
      <w:rPr>
        <w:rFonts w:hint="default"/>
      </w:rPr>
    </w:lvl>
    <w:lvl w:ilvl="8">
      <w:start w:val="1"/>
      <w:numFmt w:val="decimal"/>
      <w:lvlText w:val="%1.%2.%3.%4.%5.%6.%7.%8.%9"/>
      <w:lvlJc w:val="left"/>
      <w:pPr>
        <w:tabs>
          <w:tab w:val="num" w:pos="2688"/>
        </w:tabs>
        <w:ind w:left="2688" w:hanging="1800"/>
      </w:pPr>
      <w:rPr>
        <w:rFonts w:hint="default"/>
      </w:rPr>
    </w:lvl>
  </w:abstractNum>
  <w:abstractNum w:abstractNumId="8" w15:restartNumberingAfterBreak="0">
    <w:nsid w:val="11A75DFB"/>
    <w:multiLevelType w:val="multilevel"/>
    <w:tmpl w:val="6F28C73C"/>
    <w:lvl w:ilvl="0">
      <w:start w:val="3"/>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1CF6D49"/>
    <w:multiLevelType w:val="hybridMultilevel"/>
    <w:tmpl w:val="EB0E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1164C4"/>
    <w:multiLevelType w:val="hybridMultilevel"/>
    <w:tmpl w:val="0450C64C"/>
    <w:lvl w:ilvl="0" w:tplc="CB46AFC2">
      <w:start w:val="1"/>
      <w:numFmt w:val="bullet"/>
      <w:lvlText w:val="-"/>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21786"/>
    <w:multiLevelType w:val="hybridMultilevel"/>
    <w:tmpl w:val="661C950A"/>
    <w:lvl w:ilvl="0" w:tplc="CB46AFC2">
      <w:start w:val="1"/>
      <w:numFmt w:val="bullet"/>
      <w:lvlText w:val="-"/>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D86F59"/>
    <w:multiLevelType w:val="hybridMultilevel"/>
    <w:tmpl w:val="55EEE22E"/>
    <w:lvl w:ilvl="0" w:tplc="8BA6F598">
      <w:start w:val="1"/>
      <w:numFmt w:val="bullet"/>
      <w:lvlText w:val="-"/>
      <w:lvlJc w:val="left"/>
      <w:pPr>
        <w:tabs>
          <w:tab w:val="num" w:pos="1080"/>
        </w:tabs>
        <w:ind w:left="1080" w:hanging="360"/>
      </w:pPr>
      <w:rPr>
        <w:rFonts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067C5F"/>
    <w:multiLevelType w:val="multilevel"/>
    <w:tmpl w:val="26F624D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C421F5"/>
    <w:multiLevelType w:val="hybridMultilevel"/>
    <w:tmpl w:val="7616975C"/>
    <w:lvl w:ilvl="0" w:tplc="88FA7002">
      <w:start w:val="11"/>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5" w15:restartNumberingAfterBreak="0">
    <w:nsid w:val="271B7032"/>
    <w:multiLevelType w:val="hybridMultilevel"/>
    <w:tmpl w:val="00229696"/>
    <w:lvl w:ilvl="0" w:tplc="1662F37C">
      <w:start w:val="1"/>
      <w:numFmt w:val="lowerLetter"/>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27F40558"/>
    <w:multiLevelType w:val="hybridMultilevel"/>
    <w:tmpl w:val="2870C716"/>
    <w:lvl w:ilvl="0" w:tplc="CB46AFC2">
      <w:start w:val="1"/>
      <w:numFmt w:val="bullet"/>
      <w:lvlText w:val="-"/>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665F11"/>
    <w:multiLevelType w:val="hybridMultilevel"/>
    <w:tmpl w:val="7EB8DE56"/>
    <w:lvl w:ilvl="0" w:tplc="1662F37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1D6678"/>
    <w:multiLevelType w:val="hybridMultilevel"/>
    <w:tmpl w:val="F900135E"/>
    <w:lvl w:ilvl="0" w:tplc="FB28D974">
      <w:start w:val="1"/>
      <w:numFmt w:val="lowerLetter"/>
      <w:lvlText w:val="%1)"/>
      <w:lvlJc w:val="left"/>
      <w:pPr>
        <w:ind w:left="664" w:hanging="38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65B7C57"/>
    <w:multiLevelType w:val="hybridMultilevel"/>
    <w:tmpl w:val="0F50EC60"/>
    <w:lvl w:ilvl="0" w:tplc="68C23CB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72F5239"/>
    <w:multiLevelType w:val="hybridMultilevel"/>
    <w:tmpl w:val="2E54DD1E"/>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5015A4"/>
    <w:multiLevelType w:val="multilevel"/>
    <w:tmpl w:val="DB1ECA9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342D61"/>
    <w:multiLevelType w:val="singleLevel"/>
    <w:tmpl w:val="FE720678"/>
    <w:lvl w:ilvl="0">
      <w:start w:val="4"/>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6E5144B"/>
    <w:multiLevelType w:val="hybridMultilevel"/>
    <w:tmpl w:val="7E7E2C6E"/>
    <w:lvl w:ilvl="0" w:tplc="EA2A05A2">
      <w:start w:val="12"/>
      <w:numFmt w:val="bullet"/>
      <w:lvlText w:val="—"/>
      <w:lvlJc w:val="left"/>
      <w:pPr>
        <w:tabs>
          <w:tab w:val="num" w:pos="1138"/>
        </w:tabs>
        <w:ind w:left="1138"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B40868"/>
    <w:multiLevelType w:val="hybridMultilevel"/>
    <w:tmpl w:val="3BD499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84F360C"/>
    <w:multiLevelType w:val="hybridMultilevel"/>
    <w:tmpl w:val="74160F94"/>
    <w:lvl w:ilvl="0" w:tplc="FB0CC176">
      <w:start w:val="2"/>
      <w:numFmt w:val="bullet"/>
      <w:lvlText w:val="-"/>
      <w:lvlJc w:val="left"/>
      <w:pPr>
        <w:tabs>
          <w:tab w:val="num" w:pos="471"/>
        </w:tabs>
        <w:ind w:left="471" w:hanging="360"/>
      </w:pPr>
      <w:rPr>
        <w:rFonts w:ascii="Times New Roman" w:eastAsia="SimSun" w:hAnsi="Times New Roman" w:cs="Times New Roman" w:hint="default"/>
      </w:rPr>
    </w:lvl>
    <w:lvl w:ilvl="1" w:tplc="04020003" w:tentative="1">
      <w:start w:val="1"/>
      <w:numFmt w:val="bullet"/>
      <w:lvlText w:val="o"/>
      <w:lvlJc w:val="left"/>
      <w:pPr>
        <w:tabs>
          <w:tab w:val="num" w:pos="1191"/>
        </w:tabs>
        <w:ind w:left="1191" w:hanging="360"/>
      </w:pPr>
      <w:rPr>
        <w:rFonts w:ascii="Courier New" w:hAnsi="Courier New" w:cs="Courier New" w:hint="default"/>
      </w:rPr>
    </w:lvl>
    <w:lvl w:ilvl="2" w:tplc="04020005" w:tentative="1">
      <w:start w:val="1"/>
      <w:numFmt w:val="bullet"/>
      <w:lvlText w:val=""/>
      <w:lvlJc w:val="left"/>
      <w:pPr>
        <w:tabs>
          <w:tab w:val="num" w:pos="1911"/>
        </w:tabs>
        <w:ind w:left="1911" w:hanging="360"/>
      </w:pPr>
      <w:rPr>
        <w:rFonts w:ascii="Wingdings" w:hAnsi="Wingdings" w:hint="default"/>
      </w:rPr>
    </w:lvl>
    <w:lvl w:ilvl="3" w:tplc="04020001" w:tentative="1">
      <w:start w:val="1"/>
      <w:numFmt w:val="bullet"/>
      <w:lvlText w:val=""/>
      <w:lvlJc w:val="left"/>
      <w:pPr>
        <w:tabs>
          <w:tab w:val="num" w:pos="2631"/>
        </w:tabs>
        <w:ind w:left="2631" w:hanging="360"/>
      </w:pPr>
      <w:rPr>
        <w:rFonts w:ascii="Symbol" w:hAnsi="Symbol" w:hint="default"/>
      </w:rPr>
    </w:lvl>
    <w:lvl w:ilvl="4" w:tplc="04020003" w:tentative="1">
      <w:start w:val="1"/>
      <w:numFmt w:val="bullet"/>
      <w:lvlText w:val="o"/>
      <w:lvlJc w:val="left"/>
      <w:pPr>
        <w:tabs>
          <w:tab w:val="num" w:pos="3351"/>
        </w:tabs>
        <w:ind w:left="3351" w:hanging="360"/>
      </w:pPr>
      <w:rPr>
        <w:rFonts w:ascii="Courier New" w:hAnsi="Courier New" w:cs="Courier New" w:hint="default"/>
      </w:rPr>
    </w:lvl>
    <w:lvl w:ilvl="5" w:tplc="04020005" w:tentative="1">
      <w:start w:val="1"/>
      <w:numFmt w:val="bullet"/>
      <w:lvlText w:val=""/>
      <w:lvlJc w:val="left"/>
      <w:pPr>
        <w:tabs>
          <w:tab w:val="num" w:pos="4071"/>
        </w:tabs>
        <w:ind w:left="4071" w:hanging="360"/>
      </w:pPr>
      <w:rPr>
        <w:rFonts w:ascii="Wingdings" w:hAnsi="Wingdings" w:hint="default"/>
      </w:rPr>
    </w:lvl>
    <w:lvl w:ilvl="6" w:tplc="04020001" w:tentative="1">
      <w:start w:val="1"/>
      <w:numFmt w:val="bullet"/>
      <w:lvlText w:val=""/>
      <w:lvlJc w:val="left"/>
      <w:pPr>
        <w:tabs>
          <w:tab w:val="num" w:pos="4791"/>
        </w:tabs>
        <w:ind w:left="4791" w:hanging="360"/>
      </w:pPr>
      <w:rPr>
        <w:rFonts w:ascii="Symbol" w:hAnsi="Symbol" w:hint="default"/>
      </w:rPr>
    </w:lvl>
    <w:lvl w:ilvl="7" w:tplc="04020003" w:tentative="1">
      <w:start w:val="1"/>
      <w:numFmt w:val="bullet"/>
      <w:lvlText w:val="o"/>
      <w:lvlJc w:val="left"/>
      <w:pPr>
        <w:tabs>
          <w:tab w:val="num" w:pos="5511"/>
        </w:tabs>
        <w:ind w:left="5511" w:hanging="360"/>
      </w:pPr>
      <w:rPr>
        <w:rFonts w:ascii="Courier New" w:hAnsi="Courier New" w:cs="Courier New" w:hint="default"/>
      </w:rPr>
    </w:lvl>
    <w:lvl w:ilvl="8" w:tplc="04020005" w:tentative="1">
      <w:start w:val="1"/>
      <w:numFmt w:val="bullet"/>
      <w:lvlText w:val=""/>
      <w:lvlJc w:val="left"/>
      <w:pPr>
        <w:tabs>
          <w:tab w:val="num" w:pos="6231"/>
        </w:tabs>
        <w:ind w:left="6231" w:hanging="360"/>
      </w:pPr>
      <w:rPr>
        <w:rFonts w:ascii="Wingdings" w:hAnsi="Wingdings" w:hint="default"/>
      </w:rPr>
    </w:lvl>
  </w:abstractNum>
  <w:abstractNum w:abstractNumId="26" w15:restartNumberingAfterBreak="0">
    <w:nsid w:val="4DEC2D94"/>
    <w:multiLevelType w:val="hybridMultilevel"/>
    <w:tmpl w:val="96A60A54"/>
    <w:lvl w:ilvl="0" w:tplc="D99CE61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1A5927"/>
    <w:multiLevelType w:val="hybridMultilevel"/>
    <w:tmpl w:val="FDB24BE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BF12C5"/>
    <w:multiLevelType w:val="hybridMultilevel"/>
    <w:tmpl w:val="5CD0158A"/>
    <w:lvl w:ilvl="0" w:tplc="EA2A05A2">
      <w:start w:val="12"/>
      <w:numFmt w:val="bullet"/>
      <w:lvlText w:val="—"/>
      <w:lvlJc w:val="left"/>
      <w:pPr>
        <w:tabs>
          <w:tab w:val="num" w:pos="1138"/>
        </w:tabs>
        <w:ind w:left="1138" w:hanging="360"/>
      </w:pPr>
      <w:rPr>
        <w:rFonts w:ascii="Arial" w:eastAsia="Times New Roman" w:hAnsi="Arial" w:cs="Arial" w:hint="default"/>
      </w:rPr>
    </w:lvl>
    <w:lvl w:ilvl="1" w:tplc="04090003" w:tentative="1">
      <w:start w:val="1"/>
      <w:numFmt w:val="bullet"/>
      <w:lvlText w:val="o"/>
      <w:lvlJc w:val="left"/>
      <w:pPr>
        <w:tabs>
          <w:tab w:val="num" w:pos="1858"/>
        </w:tabs>
        <w:ind w:left="1858" w:hanging="360"/>
      </w:pPr>
      <w:rPr>
        <w:rFonts w:ascii="Courier New" w:hAnsi="Courier New" w:cs="Courier New" w:hint="default"/>
      </w:rPr>
    </w:lvl>
    <w:lvl w:ilvl="2" w:tplc="04090005" w:tentative="1">
      <w:start w:val="1"/>
      <w:numFmt w:val="bullet"/>
      <w:lvlText w:val=""/>
      <w:lvlJc w:val="left"/>
      <w:pPr>
        <w:tabs>
          <w:tab w:val="num" w:pos="2578"/>
        </w:tabs>
        <w:ind w:left="2578" w:hanging="360"/>
      </w:pPr>
      <w:rPr>
        <w:rFonts w:ascii="Wingdings" w:hAnsi="Wingdings" w:hint="default"/>
      </w:rPr>
    </w:lvl>
    <w:lvl w:ilvl="3" w:tplc="04090001" w:tentative="1">
      <w:start w:val="1"/>
      <w:numFmt w:val="bullet"/>
      <w:lvlText w:val=""/>
      <w:lvlJc w:val="left"/>
      <w:pPr>
        <w:tabs>
          <w:tab w:val="num" w:pos="3298"/>
        </w:tabs>
        <w:ind w:left="3298" w:hanging="360"/>
      </w:pPr>
      <w:rPr>
        <w:rFonts w:ascii="Symbol" w:hAnsi="Symbol" w:hint="default"/>
      </w:rPr>
    </w:lvl>
    <w:lvl w:ilvl="4" w:tplc="04090003" w:tentative="1">
      <w:start w:val="1"/>
      <w:numFmt w:val="bullet"/>
      <w:lvlText w:val="o"/>
      <w:lvlJc w:val="left"/>
      <w:pPr>
        <w:tabs>
          <w:tab w:val="num" w:pos="4018"/>
        </w:tabs>
        <w:ind w:left="4018" w:hanging="360"/>
      </w:pPr>
      <w:rPr>
        <w:rFonts w:ascii="Courier New" w:hAnsi="Courier New" w:cs="Courier New" w:hint="default"/>
      </w:rPr>
    </w:lvl>
    <w:lvl w:ilvl="5" w:tplc="04090005" w:tentative="1">
      <w:start w:val="1"/>
      <w:numFmt w:val="bullet"/>
      <w:lvlText w:val=""/>
      <w:lvlJc w:val="left"/>
      <w:pPr>
        <w:tabs>
          <w:tab w:val="num" w:pos="4738"/>
        </w:tabs>
        <w:ind w:left="4738" w:hanging="360"/>
      </w:pPr>
      <w:rPr>
        <w:rFonts w:ascii="Wingdings" w:hAnsi="Wingdings" w:hint="default"/>
      </w:rPr>
    </w:lvl>
    <w:lvl w:ilvl="6" w:tplc="04090001" w:tentative="1">
      <w:start w:val="1"/>
      <w:numFmt w:val="bullet"/>
      <w:lvlText w:val=""/>
      <w:lvlJc w:val="left"/>
      <w:pPr>
        <w:tabs>
          <w:tab w:val="num" w:pos="5458"/>
        </w:tabs>
        <w:ind w:left="5458" w:hanging="360"/>
      </w:pPr>
      <w:rPr>
        <w:rFonts w:ascii="Symbol" w:hAnsi="Symbol" w:hint="default"/>
      </w:rPr>
    </w:lvl>
    <w:lvl w:ilvl="7" w:tplc="04090003" w:tentative="1">
      <w:start w:val="1"/>
      <w:numFmt w:val="bullet"/>
      <w:lvlText w:val="o"/>
      <w:lvlJc w:val="left"/>
      <w:pPr>
        <w:tabs>
          <w:tab w:val="num" w:pos="6178"/>
        </w:tabs>
        <w:ind w:left="6178" w:hanging="360"/>
      </w:pPr>
      <w:rPr>
        <w:rFonts w:ascii="Courier New" w:hAnsi="Courier New" w:cs="Courier New" w:hint="default"/>
      </w:rPr>
    </w:lvl>
    <w:lvl w:ilvl="8" w:tplc="04090005" w:tentative="1">
      <w:start w:val="1"/>
      <w:numFmt w:val="bullet"/>
      <w:lvlText w:val=""/>
      <w:lvlJc w:val="left"/>
      <w:pPr>
        <w:tabs>
          <w:tab w:val="num" w:pos="6898"/>
        </w:tabs>
        <w:ind w:left="6898" w:hanging="360"/>
      </w:pPr>
      <w:rPr>
        <w:rFonts w:ascii="Wingdings" w:hAnsi="Wingdings" w:hint="default"/>
      </w:rPr>
    </w:lvl>
  </w:abstractNum>
  <w:abstractNum w:abstractNumId="29" w15:restartNumberingAfterBreak="0">
    <w:nsid w:val="5F6B440A"/>
    <w:multiLevelType w:val="hybridMultilevel"/>
    <w:tmpl w:val="DCDC6F98"/>
    <w:lvl w:ilvl="0" w:tplc="EA2A05A2">
      <w:start w:val="12"/>
      <w:numFmt w:val="bullet"/>
      <w:lvlText w:val="—"/>
      <w:lvlJc w:val="left"/>
      <w:pPr>
        <w:tabs>
          <w:tab w:val="num" w:pos="1138"/>
        </w:tabs>
        <w:ind w:left="1138"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C52592"/>
    <w:multiLevelType w:val="hybridMultilevel"/>
    <w:tmpl w:val="6ED686A0"/>
    <w:lvl w:ilvl="0" w:tplc="E76CA47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0D62FA9"/>
    <w:multiLevelType w:val="multilevel"/>
    <w:tmpl w:val="57C2205A"/>
    <w:lvl w:ilvl="0">
      <w:start w:val="3"/>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65400745"/>
    <w:multiLevelType w:val="hybridMultilevel"/>
    <w:tmpl w:val="061A79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6B57FAF"/>
    <w:multiLevelType w:val="hybridMultilevel"/>
    <w:tmpl w:val="30582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614544"/>
    <w:multiLevelType w:val="hybridMultilevel"/>
    <w:tmpl w:val="1A1E3B0C"/>
    <w:lvl w:ilvl="0" w:tplc="99EA4C1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695810"/>
    <w:multiLevelType w:val="multilevel"/>
    <w:tmpl w:val="2C7C13F4"/>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531"/>
        </w:tabs>
        <w:ind w:left="531" w:hanging="420"/>
      </w:pPr>
      <w:rPr>
        <w:rFonts w:hint="default"/>
      </w:rPr>
    </w:lvl>
    <w:lvl w:ilvl="2">
      <w:start w:val="1"/>
      <w:numFmt w:val="decimal"/>
      <w:lvlText w:val="%1.%2.%3"/>
      <w:lvlJc w:val="left"/>
      <w:pPr>
        <w:tabs>
          <w:tab w:val="num" w:pos="942"/>
        </w:tabs>
        <w:ind w:left="942" w:hanging="720"/>
      </w:pPr>
      <w:rPr>
        <w:rFonts w:hint="default"/>
      </w:rPr>
    </w:lvl>
    <w:lvl w:ilvl="3">
      <w:start w:val="1"/>
      <w:numFmt w:val="decimal"/>
      <w:lvlText w:val="%1.%2.%3.%4"/>
      <w:lvlJc w:val="left"/>
      <w:pPr>
        <w:tabs>
          <w:tab w:val="num" w:pos="1053"/>
        </w:tabs>
        <w:ind w:left="1053" w:hanging="720"/>
      </w:pPr>
      <w:rPr>
        <w:rFonts w:hint="default"/>
      </w:rPr>
    </w:lvl>
    <w:lvl w:ilvl="4">
      <w:start w:val="1"/>
      <w:numFmt w:val="decimal"/>
      <w:lvlText w:val="%1.%2.%3.%4.%5"/>
      <w:lvlJc w:val="left"/>
      <w:pPr>
        <w:tabs>
          <w:tab w:val="num" w:pos="1524"/>
        </w:tabs>
        <w:ind w:left="1524" w:hanging="1080"/>
      </w:pPr>
      <w:rPr>
        <w:rFonts w:hint="default"/>
      </w:rPr>
    </w:lvl>
    <w:lvl w:ilvl="5">
      <w:start w:val="1"/>
      <w:numFmt w:val="decimal"/>
      <w:lvlText w:val="%1.%2.%3.%4.%5.%6"/>
      <w:lvlJc w:val="left"/>
      <w:pPr>
        <w:tabs>
          <w:tab w:val="num" w:pos="1635"/>
        </w:tabs>
        <w:ind w:left="1635" w:hanging="1080"/>
      </w:pPr>
      <w:rPr>
        <w:rFonts w:hint="default"/>
      </w:rPr>
    </w:lvl>
    <w:lvl w:ilvl="6">
      <w:start w:val="1"/>
      <w:numFmt w:val="decimal"/>
      <w:lvlText w:val="%1.%2.%3.%4.%5.%6.%7"/>
      <w:lvlJc w:val="left"/>
      <w:pPr>
        <w:tabs>
          <w:tab w:val="num" w:pos="2106"/>
        </w:tabs>
        <w:ind w:left="2106" w:hanging="1440"/>
      </w:pPr>
      <w:rPr>
        <w:rFonts w:hint="default"/>
      </w:rPr>
    </w:lvl>
    <w:lvl w:ilvl="7">
      <w:start w:val="1"/>
      <w:numFmt w:val="decimal"/>
      <w:lvlText w:val="%1.%2.%3.%4.%5.%6.%7.%8"/>
      <w:lvlJc w:val="left"/>
      <w:pPr>
        <w:tabs>
          <w:tab w:val="num" w:pos="2217"/>
        </w:tabs>
        <w:ind w:left="2217" w:hanging="1440"/>
      </w:pPr>
      <w:rPr>
        <w:rFonts w:hint="default"/>
      </w:rPr>
    </w:lvl>
    <w:lvl w:ilvl="8">
      <w:start w:val="1"/>
      <w:numFmt w:val="decimal"/>
      <w:lvlText w:val="%1.%2.%3.%4.%5.%6.%7.%8.%9"/>
      <w:lvlJc w:val="left"/>
      <w:pPr>
        <w:tabs>
          <w:tab w:val="num" w:pos="2688"/>
        </w:tabs>
        <w:ind w:left="2688" w:hanging="1800"/>
      </w:pPr>
      <w:rPr>
        <w:rFonts w:hint="default"/>
      </w:rPr>
    </w:lvl>
  </w:abstractNum>
  <w:abstractNum w:abstractNumId="36" w15:restartNumberingAfterBreak="0">
    <w:nsid w:val="743848BE"/>
    <w:multiLevelType w:val="hybridMultilevel"/>
    <w:tmpl w:val="AAF4E70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7624F59"/>
    <w:multiLevelType w:val="multilevel"/>
    <w:tmpl w:val="86B44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C81465"/>
    <w:multiLevelType w:val="hybridMultilevel"/>
    <w:tmpl w:val="FF5E4BBE"/>
    <w:lvl w:ilvl="0" w:tplc="FFFFFFFF">
      <w:start w:val="12"/>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4B5D89"/>
    <w:multiLevelType w:val="hybridMultilevel"/>
    <w:tmpl w:val="EAF4287A"/>
    <w:lvl w:ilvl="0" w:tplc="CD9A06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CEA0306"/>
    <w:multiLevelType w:val="hybridMultilevel"/>
    <w:tmpl w:val="4AA63782"/>
    <w:lvl w:ilvl="0" w:tplc="CB46AFC2">
      <w:start w:val="1"/>
      <w:numFmt w:val="bullet"/>
      <w:lvlText w:val="-"/>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7D7CAF"/>
    <w:multiLevelType w:val="hybridMultilevel"/>
    <w:tmpl w:val="40B27382"/>
    <w:lvl w:ilvl="0" w:tplc="6C289B10">
      <w:start w:val="1"/>
      <w:numFmt w:val="lowerLetter"/>
      <w:lvlText w:val="%1)"/>
      <w:lvlJc w:val="left"/>
      <w:pPr>
        <w:ind w:left="724" w:hanging="44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2"/>
  </w:num>
  <w:num w:numId="2">
    <w:abstractNumId w:val="11"/>
  </w:num>
  <w:num w:numId="3">
    <w:abstractNumId w:val="5"/>
  </w:num>
  <w:num w:numId="4">
    <w:abstractNumId w:val="12"/>
  </w:num>
  <w:num w:numId="5">
    <w:abstractNumId w:val="16"/>
  </w:num>
  <w:num w:numId="6">
    <w:abstractNumId w:val="10"/>
  </w:num>
  <w:num w:numId="7">
    <w:abstractNumId w:val="40"/>
  </w:num>
  <w:num w:numId="8">
    <w:abstractNumId w:val="13"/>
  </w:num>
  <w:num w:numId="9">
    <w:abstractNumId w:val="35"/>
  </w:num>
  <w:num w:numId="10">
    <w:abstractNumId w:val="25"/>
  </w:num>
  <w:num w:numId="11">
    <w:abstractNumId w:val="7"/>
  </w:num>
  <w:num w:numId="12">
    <w:abstractNumId w:val="4"/>
  </w:num>
  <w:num w:numId="13">
    <w:abstractNumId w:val="38"/>
  </w:num>
  <w:num w:numId="14">
    <w:abstractNumId w:val="28"/>
  </w:num>
  <w:num w:numId="15">
    <w:abstractNumId w:val="23"/>
  </w:num>
  <w:num w:numId="16">
    <w:abstractNumId w:val="29"/>
  </w:num>
  <w:num w:numId="17">
    <w:abstractNumId w:val="1"/>
  </w:num>
  <w:num w:numId="18">
    <w:abstractNumId w:val="0"/>
  </w:num>
  <w:num w:numId="19">
    <w:abstractNumId w:val="9"/>
  </w:num>
  <w:num w:numId="20">
    <w:abstractNumId w:val="3"/>
  </w:num>
  <w:num w:numId="21">
    <w:abstractNumId w:val="31"/>
  </w:num>
  <w:num w:numId="22">
    <w:abstractNumId w:val="8"/>
  </w:num>
  <w:num w:numId="23">
    <w:abstractNumId w:val="26"/>
  </w:num>
  <w:num w:numId="24">
    <w:abstractNumId w:val="34"/>
  </w:num>
  <w:num w:numId="25">
    <w:abstractNumId w:val="6"/>
  </w:num>
  <w:num w:numId="26">
    <w:abstractNumId w:val="21"/>
  </w:num>
  <w:num w:numId="27">
    <w:abstractNumId w:val="37"/>
  </w:num>
  <w:num w:numId="28">
    <w:abstractNumId w:val="2"/>
  </w:num>
  <w:num w:numId="29">
    <w:abstractNumId w:val="33"/>
  </w:num>
  <w:num w:numId="30">
    <w:abstractNumId w:val="39"/>
  </w:num>
  <w:num w:numId="31">
    <w:abstractNumId w:val="14"/>
  </w:num>
  <w:num w:numId="32">
    <w:abstractNumId w:val="24"/>
  </w:num>
  <w:num w:numId="33">
    <w:abstractNumId w:val="19"/>
  </w:num>
  <w:num w:numId="34">
    <w:abstractNumId w:val="27"/>
  </w:num>
  <w:num w:numId="35">
    <w:abstractNumId w:val="17"/>
  </w:num>
  <w:num w:numId="36">
    <w:abstractNumId w:val="15"/>
  </w:num>
  <w:num w:numId="37">
    <w:abstractNumId w:val="18"/>
  </w:num>
  <w:num w:numId="38">
    <w:abstractNumId w:val="36"/>
  </w:num>
  <w:num w:numId="39">
    <w:abstractNumId w:val="30"/>
  </w:num>
  <w:num w:numId="40">
    <w:abstractNumId w:val="20"/>
  </w:num>
  <w:num w:numId="41">
    <w:abstractNumId w:val="32"/>
  </w:num>
  <w:num w:numId="42">
    <w:abstractNumId w:val="4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D9"/>
    <w:rsid w:val="00000A72"/>
    <w:rsid w:val="00001FB7"/>
    <w:rsid w:val="00002BB9"/>
    <w:rsid w:val="000036B8"/>
    <w:rsid w:val="00004AA8"/>
    <w:rsid w:val="000055EB"/>
    <w:rsid w:val="00005D7A"/>
    <w:rsid w:val="00006DC6"/>
    <w:rsid w:val="0000719D"/>
    <w:rsid w:val="00007D4A"/>
    <w:rsid w:val="00010990"/>
    <w:rsid w:val="0001189F"/>
    <w:rsid w:val="00011E20"/>
    <w:rsid w:val="0001271F"/>
    <w:rsid w:val="000139D3"/>
    <w:rsid w:val="00014B66"/>
    <w:rsid w:val="0001568A"/>
    <w:rsid w:val="0001686D"/>
    <w:rsid w:val="00016D42"/>
    <w:rsid w:val="00017ACA"/>
    <w:rsid w:val="00017E7E"/>
    <w:rsid w:val="00020467"/>
    <w:rsid w:val="00020DD8"/>
    <w:rsid w:val="00020EDE"/>
    <w:rsid w:val="00021385"/>
    <w:rsid w:val="0002183C"/>
    <w:rsid w:val="000220A4"/>
    <w:rsid w:val="00022612"/>
    <w:rsid w:val="00022FED"/>
    <w:rsid w:val="00023113"/>
    <w:rsid w:val="000233C4"/>
    <w:rsid w:val="00023962"/>
    <w:rsid w:val="00023FC0"/>
    <w:rsid w:val="00024691"/>
    <w:rsid w:val="00024BC0"/>
    <w:rsid w:val="00025524"/>
    <w:rsid w:val="000265A5"/>
    <w:rsid w:val="0003013F"/>
    <w:rsid w:val="00030F0A"/>
    <w:rsid w:val="00030FE7"/>
    <w:rsid w:val="000313D1"/>
    <w:rsid w:val="00031726"/>
    <w:rsid w:val="0003303C"/>
    <w:rsid w:val="00033089"/>
    <w:rsid w:val="00033E1E"/>
    <w:rsid w:val="00033E8B"/>
    <w:rsid w:val="000346EB"/>
    <w:rsid w:val="00034710"/>
    <w:rsid w:val="00034BAC"/>
    <w:rsid w:val="00036774"/>
    <w:rsid w:val="00036D32"/>
    <w:rsid w:val="00037625"/>
    <w:rsid w:val="00037823"/>
    <w:rsid w:val="00037C6F"/>
    <w:rsid w:val="00037F4B"/>
    <w:rsid w:val="00040955"/>
    <w:rsid w:val="00040D54"/>
    <w:rsid w:val="00041288"/>
    <w:rsid w:val="0004155F"/>
    <w:rsid w:val="000419C5"/>
    <w:rsid w:val="000434F0"/>
    <w:rsid w:val="000438CB"/>
    <w:rsid w:val="00044C45"/>
    <w:rsid w:val="00046742"/>
    <w:rsid w:val="00047110"/>
    <w:rsid w:val="00050A31"/>
    <w:rsid w:val="00050ACB"/>
    <w:rsid w:val="00050CF7"/>
    <w:rsid w:val="00050DC2"/>
    <w:rsid w:val="00051549"/>
    <w:rsid w:val="00051E4F"/>
    <w:rsid w:val="0005354A"/>
    <w:rsid w:val="00054EF9"/>
    <w:rsid w:val="00055A24"/>
    <w:rsid w:val="000562BF"/>
    <w:rsid w:val="000568BE"/>
    <w:rsid w:val="00057318"/>
    <w:rsid w:val="000573E2"/>
    <w:rsid w:val="00057AB4"/>
    <w:rsid w:val="00057FE4"/>
    <w:rsid w:val="00061812"/>
    <w:rsid w:val="00061EA8"/>
    <w:rsid w:val="00062A7D"/>
    <w:rsid w:val="00062F0B"/>
    <w:rsid w:val="00063D6C"/>
    <w:rsid w:val="000652BF"/>
    <w:rsid w:val="0006609C"/>
    <w:rsid w:val="000669E8"/>
    <w:rsid w:val="00067901"/>
    <w:rsid w:val="000701D6"/>
    <w:rsid w:val="0007045D"/>
    <w:rsid w:val="000704A5"/>
    <w:rsid w:val="0007119C"/>
    <w:rsid w:val="0007141C"/>
    <w:rsid w:val="000730DD"/>
    <w:rsid w:val="00073EDF"/>
    <w:rsid w:val="00073F68"/>
    <w:rsid w:val="0007512D"/>
    <w:rsid w:val="00075221"/>
    <w:rsid w:val="00075BAE"/>
    <w:rsid w:val="00075CCA"/>
    <w:rsid w:val="00080FC7"/>
    <w:rsid w:val="0008185F"/>
    <w:rsid w:val="000818BC"/>
    <w:rsid w:val="0008208E"/>
    <w:rsid w:val="00082313"/>
    <w:rsid w:val="00082446"/>
    <w:rsid w:val="0008249C"/>
    <w:rsid w:val="000840C3"/>
    <w:rsid w:val="00085434"/>
    <w:rsid w:val="00085C0B"/>
    <w:rsid w:val="00085FFB"/>
    <w:rsid w:val="00086ACD"/>
    <w:rsid w:val="00086B15"/>
    <w:rsid w:val="000878E4"/>
    <w:rsid w:val="0009061A"/>
    <w:rsid w:val="000909EC"/>
    <w:rsid w:val="0009163A"/>
    <w:rsid w:val="000918E8"/>
    <w:rsid w:val="00091937"/>
    <w:rsid w:val="00091FBA"/>
    <w:rsid w:val="000920F2"/>
    <w:rsid w:val="00093446"/>
    <w:rsid w:val="00093A45"/>
    <w:rsid w:val="00093E9A"/>
    <w:rsid w:val="000940C3"/>
    <w:rsid w:val="00095929"/>
    <w:rsid w:val="00095983"/>
    <w:rsid w:val="00095BA1"/>
    <w:rsid w:val="000968D6"/>
    <w:rsid w:val="000A098D"/>
    <w:rsid w:val="000A175F"/>
    <w:rsid w:val="000A1F58"/>
    <w:rsid w:val="000A33EB"/>
    <w:rsid w:val="000A3689"/>
    <w:rsid w:val="000A4AC6"/>
    <w:rsid w:val="000A6DED"/>
    <w:rsid w:val="000A704F"/>
    <w:rsid w:val="000B0C85"/>
    <w:rsid w:val="000B4B68"/>
    <w:rsid w:val="000B50BD"/>
    <w:rsid w:val="000B5198"/>
    <w:rsid w:val="000B7482"/>
    <w:rsid w:val="000B748A"/>
    <w:rsid w:val="000B7746"/>
    <w:rsid w:val="000B7E6A"/>
    <w:rsid w:val="000C0FB6"/>
    <w:rsid w:val="000C19FD"/>
    <w:rsid w:val="000C33F3"/>
    <w:rsid w:val="000C3726"/>
    <w:rsid w:val="000C3FC9"/>
    <w:rsid w:val="000C4674"/>
    <w:rsid w:val="000C6041"/>
    <w:rsid w:val="000C60C9"/>
    <w:rsid w:val="000C6B19"/>
    <w:rsid w:val="000C73D1"/>
    <w:rsid w:val="000C75E2"/>
    <w:rsid w:val="000C7E81"/>
    <w:rsid w:val="000D093E"/>
    <w:rsid w:val="000D15D9"/>
    <w:rsid w:val="000D1860"/>
    <w:rsid w:val="000D1B7B"/>
    <w:rsid w:val="000D1D0D"/>
    <w:rsid w:val="000D1E0D"/>
    <w:rsid w:val="000D27DE"/>
    <w:rsid w:val="000D3371"/>
    <w:rsid w:val="000D3EDD"/>
    <w:rsid w:val="000D4A16"/>
    <w:rsid w:val="000D5305"/>
    <w:rsid w:val="000E01D0"/>
    <w:rsid w:val="000E04E8"/>
    <w:rsid w:val="000E0E08"/>
    <w:rsid w:val="000E27CA"/>
    <w:rsid w:val="000E3232"/>
    <w:rsid w:val="000E4CDB"/>
    <w:rsid w:val="000E525A"/>
    <w:rsid w:val="000E5875"/>
    <w:rsid w:val="000F0807"/>
    <w:rsid w:val="000F0A42"/>
    <w:rsid w:val="000F0BFE"/>
    <w:rsid w:val="000F103D"/>
    <w:rsid w:val="000F1382"/>
    <w:rsid w:val="000F32E1"/>
    <w:rsid w:val="000F35AC"/>
    <w:rsid w:val="000F4FAE"/>
    <w:rsid w:val="000F501B"/>
    <w:rsid w:val="000F53DD"/>
    <w:rsid w:val="000F6CF5"/>
    <w:rsid w:val="00100055"/>
    <w:rsid w:val="0010023E"/>
    <w:rsid w:val="0010117D"/>
    <w:rsid w:val="001019D0"/>
    <w:rsid w:val="001023A3"/>
    <w:rsid w:val="00102848"/>
    <w:rsid w:val="001029FC"/>
    <w:rsid w:val="00102A18"/>
    <w:rsid w:val="001032C9"/>
    <w:rsid w:val="00104467"/>
    <w:rsid w:val="001044B6"/>
    <w:rsid w:val="001056A5"/>
    <w:rsid w:val="00107A3E"/>
    <w:rsid w:val="00107EB2"/>
    <w:rsid w:val="00107F9F"/>
    <w:rsid w:val="001110A8"/>
    <w:rsid w:val="0011167E"/>
    <w:rsid w:val="00111712"/>
    <w:rsid w:val="0011226B"/>
    <w:rsid w:val="001146E2"/>
    <w:rsid w:val="00115A3B"/>
    <w:rsid w:val="001160BA"/>
    <w:rsid w:val="001172C2"/>
    <w:rsid w:val="0011765C"/>
    <w:rsid w:val="00120A81"/>
    <w:rsid w:val="00121160"/>
    <w:rsid w:val="0012174D"/>
    <w:rsid w:val="00122205"/>
    <w:rsid w:val="00122B5B"/>
    <w:rsid w:val="00124A79"/>
    <w:rsid w:val="00124D37"/>
    <w:rsid w:val="001258A8"/>
    <w:rsid w:val="00125A02"/>
    <w:rsid w:val="001266EB"/>
    <w:rsid w:val="00126D66"/>
    <w:rsid w:val="00130F1F"/>
    <w:rsid w:val="00131B8E"/>
    <w:rsid w:val="00131FA0"/>
    <w:rsid w:val="00132A71"/>
    <w:rsid w:val="0013411C"/>
    <w:rsid w:val="00134DF8"/>
    <w:rsid w:val="00135ED4"/>
    <w:rsid w:val="001364FE"/>
    <w:rsid w:val="00140607"/>
    <w:rsid w:val="00140D0B"/>
    <w:rsid w:val="001413DB"/>
    <w:rsid w:val="001418F7"/>
    <w:rsid w:val="001421E7"/>
    <w:rsid w:val="001437FD"/>
    <w:rsid w:val="00143BAC"/>
    <w:rsid w:val="00143FA9"/>
    <w:rsid w:val="00144480"/>
    <w:rsid w:val="00144FBC"/>
    <w:rsid w:val="00145497"/>
    <w:rsid w:val="00145F9E"/>
    <w:rsid w:val="001470F5"/>
    <w:rsid w:val="00147817"/>
    <w:rsid w:val="001507F3"/>
    <w:rsid w:val="00150C8C"/>
    <w:rsid w:val="0015135C"/>
    <w:rsid w:val="00153F60"/>
    <w:rsid w:val="00154A3F"/>
    <w:rsid w:val="001573ED"/>
    <w:rsid w:val="00157967"/>
    <w:rsid w:val="00157FCA"/>
    <w:rsid w:val="00161014"/>
    <w:rsid w:val="00161B15"/>
    <w:rsid w:val="00161EC4"/>
    <w:rsid w:val="0016240A"/>
    <w:rsid w:val="0016243D"/>
    <w:rsid w:val="00162890"/>
    <w:rsid w:val="0016389C"/>
    <w:rsid w:val="00163BD1"/>
    <w:rsid w:val="00164204"/>
    <w:rsid w:val="00164F5B"/>
    <w:rsid w:val="0016516E"/>
    <w:rsid w:val="0016612B"/>
    <w:rsid w:val="00166326"/>
    <w:rsid w:val="00167357"/>
    <w:rsid w:val="00170272"/>
    <w:rsid w:val="0017090A"/>
    <w:rsid w:val="00171C2F"/>
    <w:rsid w:val="0017221C"/>
    <w:rsid w:val="00172965"/>
    <w:rsid w:val="00172D4D"/>
    <w:rsid w:val="00173CD3"/>
    <w:rsid w:val="0017427E"/>
    <w:rsid w:val="001747F8"/>
    <w:rsid w:val="00174FAD"/>
    <w:rsid w:val="001753A1"/>
    <w:rsid w:val="0017577D"/>
    <w:rsid w:val="0017608E"/>
    <w:rsid w:val="00176D3C"/>
    <w:rsid w:val="00176EBE"/>
    <w:rsid w:val="001777AD"/>
    <w:rsid w:val="00177953"/>
    <w:rsid w:val="00180F37"/>
    <w:rsid w:val="00181A2A"/>
    <w:rsid w:val="00181C85"/>
    <w:rsid w:val="00182FEB"/>
    <w:rsid w:val="00183B76"/>
    <w:rsid w:val="00183EEE"/>
    <w:rsid w:val="00185DB8"/>
    <w:rsid w:val="00185F23"/>
    <w:rsid w:val="001869B0"/>
    <w:rsid w:val="00194522"/>
    <w:rsid w:val="00194C71"/>
    <w:rsid w:val="0019521A"/>
    <w:rsid w:val="001A130E"/>
    <w:rsid w:val="001A2034"/>
    <w:rsid w:val="001A3596"/>
    <w:rsid w:val="001A3AC2"/>
    <w:rsid w:val="001A4091"/>
    <w:rsid w:val="001A4E51"/>
    <w:rsid w:val="001A4E86"/>
    <w:rsid w:val="001A528D"/>
    <w:rsid w:val="001A60FB"/>
    <w:rsid w:val="001A62FB"/>
    <w:rsid w:val="001A7297"/>
    <w:rsid w:val="001A77FD"/>
    <w:rsid w:val="001A7A52"/>
    <w:rsid w:val="001B012E"/>
    <w:rsid w:val="001B2782"/>
    <w:rsid w:val="001B2A51"/>
    <w:rsid w:val="001B2E34"/>
    <w:rsid w:val="001B3D44"/>
    <w:rsid w:val="001B4635"/>
    <w:rsid w:val="001B5F06"/>
    <w:rsid w:val="001C1749"/>
    <w:rsid w:val="001C1CA1"/>
    <w:rsid w:val="001C1D39"/>
    <w:rsid w:val="001C278E"/>
    <w:rsid w:val="001C48E0"/>
    <w:rsid w:val="001C4FF7"/>
    <w:rsid w:val="001C552E"/>
    <w:rsid w:val="001C5956"/>
    <w:rsid w:val="001C5CA6"/>
    <w:rsid w:val="001C6727"/>
    <w:rsid w:val="001C673E"/>
    <w:rsid w:val="001C6D63"/>
    <w:rsid w:val="001D04B0"/>
    <w:rsid w:val="001D11D6"/>
    <w:rsid w:val="001D121B"/>
    <w:rsid w:val="001D170D"/>
    <w:rsid w:val="001D1CA6"/>
    <w:rsid w:val="001D1DD7"/>
    <w:rsid w:val="001D1F3E"/>
    <w:rsid w:val="001D2B55"/>
    <w:rsid w:val="001D304D"/>
    <w:rsid w:val="001D316A"/>
    <w:rsid w:val="001D3A3C"/>
    <w:rsid w:val="001D584E"/>
    <w:rsid w:val="001D5FA6"/>
    <w:rsid w:val="001D5FF8"/>
    <w:rsid w:val="001D6527"/>
    <w:rsid w:val="001D6E49"/>
    <w:rsid w:val="001D6F48"/>
    <w:rsid w:val="001D746D"/>
    <w:rsid w:val="001D7C3E"/>
    <w:rsid w:val="001E077B"/>
    <w:rsid w:val="001E13EC"/>
    <w:rsid w:val="001E204D"/>
    <w:rsid w:val="001E3F71"/>
    <w:rsid w:val="001E4142"/>
    <w:rsid w:val="001E5D02"/>
    <w:rsid w:val="001E6B66"/>
    <w:rsid w:val="001E71DB"/>
    <w:rsid w:val="001E776F"/>
    <w:rsid w:val="001F1ED8"/>
    <w:rsid w:val="001F2E5F"/>
    <w:rsid w:val="001F308E"/>
    <w:rsid w:val="001F35BD"/>
    <w:rsid w:val="001F3CEE"/>
    <w:rsid w:val="001F4224"/>
    <w:rsid w:val="001F4337"/>
    <w:rsid w:val="001F47BA"/>
    <w:rsid w:val="001F506E"/>
    <w:rsid w:val="001F6D33"/>
    <w:rsid w:val="001F7809"/>
    <w:rsid w:val="002000AE"/>
    <w:rsid w:val="00200350"/>
    <w:rsid w:val="002004EC"/>
    <w:rsid w:val="00200585"/>
    <w:rsid w:val="0020122E"/>
    <w:rsid w:val="00201270"/>
    <w:rsid w:val="00202657"/>
    <w:rsid w:val="002028C7"/>
    <w:rsid w:val="00202EE1"/>
    <w:rsid w:val="00203282"/>
    <w:rsid w:val="00203BF5"/>
    <w:rsid w:val="002055A6"/>
    <w:rsid w:val="00205E9B"/>
    <w:rsid w:val="0020603B"/>
    <w:rsid w:val="00206922"/>
    <w:rsid w:val="00206A1C"/>
    <w:rsid w:val="002079B3"/>
    <w:rsid w:val="00207FE0"/>
    <w:rsid w:val="0021114D"/>
    <w:rsid w:val="00211CEA"/>
    <w:rsid w:val="00212056"/>
    <w:rsid w:val="00212877"/>
    <w:rsid w:val="00213521"/>
    <w:rsid w:val="002153AC"/>
    <w:rsid w:val="00215A50"/>
    <w:rsid w:val="002160A7"/>
    <w:rsid w:val="00217CCC"/>
    <w:rsid w:val="00221ACB"/>
    <w:rsid w:val="0022229B"/>
    <w:rsid w:val="0022292E"/>
    <w:rsid w:val="0022343D"/>
    <w:rsid w:val="002252A8"/>
    <w:rsid w:val="002263E8"/>
    <w:rsid w:val="00226F1A"/>
    <w:rsid w:val="00230904"/>
    <w:rsid w:val="00231B2F"/>
    <w:rsid w:val="002320F2"/>
    <w:rsid w:val="00232839"/>
    <w:rsid w:val="002329A0"/>
    <w:rsid w:val="00232E6A"/>
    <w:rsid w:val="002338BD"/>
    <w:rsid w:val="00233A5C"/>
    <w:rsid w:val="002345EC"/>
    <w:rsid w:val="0023534F"/>
    <w:rsid w:val="00235793"/>
    <w:rsid w:val="002359A7"/>
    <w:rsid w:val="00236E35"/>
    <w:rsid w:val="00236EC1"/>
    <w:rsid w:val="00237648"/>
    <w:rsid w:val="0024144F"/>
    <w:rsid w:val="002421D3"/>
    <w:rsid w:val="0024252D"/>
    <w:rsid w:val="0024274B"/>
    <w:rsid w:val="002427FE"/>
    <w:rsid w:val="00242E84"/>
    <w:rsid w:val="002433F1"/>
    <w:rsid w:val="002434E6"/>
    <w:rsid w:val="002438D6"/>
    <w:rsid w:val="00243E28"/>
    <w:rsid w:val="00245298"/>
    <w:rsid w:val="00245324"/>
    <w:rsid w:val="002464A1"/>
    <w:rsid w:val="002465EE"/>
    <w:rsid w:val="0024687A"/>
    <w:rsid w:val="00247121"/>
    <w:rsid w:val="002508F2"/>
    <w:rsid w:val="00251B24"/>
    <w:rsid w:val="002536C2"/>
    <w:rsid w:val="00255AE5"/>
    <w:rsid w:val="00257A26"/>
    <w:rsid w:val="00260129"/>
    <w:rsid w:val="002609D7"/>
    <w:rsid w:val="00261C81"/>
    <w:rsid w:val="00262D65"/>
    <w:rsid w:val="00262F99"/>
    <w:rsid w:val="00263469"/>
    <w:rsid w:val="002634A7"/>
    <w:rsid w:val="0026361F"/>
    <w:rsid w:val="00263B48"/>
    <w:rsid w:val="0026432B"/>
    <w:rsid w:val="0026472A"/>
    <w:rsid w:val="002653D4"/>
    <w:rsid w:val="00265E9D"/>
    <w:rsid w:val="0026676E"/>
    <w:rsid w:val="00266CC2"/>
    <w:rsid w:val="00266CF8"/>
    <w:rsid w:val="00266D50"/>
    <w:rsid w:val="00266E3B"/>
    <w:rsid w:val="0026742A"/>
    <w:rsid w:val="00267816"/>
    <w:rsid w:val="00267BC8"/>
    <w:rsid w:val="00270ED6"/>
    <w:rsid w:val="002711B2"/>
    <w:rsid w:val="00272C84"/>
    <w:rsid w:val="002742BA"/>
    <w:rsid w:val="00275F6C"/>
    <w:rsid w:val="00276232"/>
    <w:rsid w:val="002767A5"/>
    <w:rsid w:val="00276C3C"/>
    <w:rsid w:val="00277318"/>
    <w:rsid w:val="002778F9"/>
    <w:rsid w:val="00280DA0"/>
    <w:rsid w:val="00280FAF"/>
    <w:rsid w:val="00281218"/>
    <w:rsid w:val="00281616"/>
    <w:rsid w:val="00281E1F"/>
    <w:rsid w:val="00281E36"/>
    <w:rsid w:val="00282B6F"/>
    <w:rsid w:val="00282CA6"/>
    <w:rsid w:val="00282FEB"/>
    <w:rsid w:val="00283057"/>
    <w:rsid w:val="00283484"/>
    <w:rsid w:val="002838DB"/>
    <w:rsid w:val="00283B36"/>
    <w:rsid w:val="0028403E"/>
    <w:rsid w:val="00284356"/>
    <w:rsid w:val="00284B2C"/>
    <w:rsid w:val="00284E0E"/>
    <w:rsid w:val="00285D88"/>
    <w:rsid w:val="002863EC"/>
    <w:rsid w:val="00286EB2"/>
    <w:rsid w:val="0028713B"/>
    <w:rsid w:val="002900F4"/>
    <w:rsid w:val="0029344D"/>
    <w:rsid w:val="00293EF1"/>
    <w:rsid w:val="0029444F"/>
    <w:rsid w:val="002944A7"/>
    <w:rsid w:val="00294FC4"/>
    <w:rsid w:val="00295F58"/>
    <w:rsid w:val="00296014"/>
    <w:rsid w:val="00296435"/>
    <w:rsid w:val="002970A6"/>
    <w:rsid w:val="00297CA4"/>
    <w:rsid w:val="002A03A6"/>
    <w:rsid w:val="002A07A6"/>
    <w:rsid w:val="002A2C78"/>
    <w:rsid w:val="002A300B"/>
    <w:rsid w:val="002A30EB"/>
    <w:rsid w:val="002A325B"/>
    <w:rsid w:val="002A6247"/>
    <w:rsid w:val="002A6551"/>
    <w:rsid w:val="002A71A3"/>
    <w:rsid w:val="002B0EB8"/>
    <w:rsid w:val="002B1C73"/>
    <w:rsid w:val="002B1E62"/>
    <w:rsid w:val="002B235E"/>
    <w:rsid w:val="002B243A"/>
    <w:rsid w:val="002B2675"/>
    <w:rsid w:val="002B2D1C"/>
    <w:rsid w:val="002B3074"/>
    <w:rsid w:val="002B3BE5"/>
    <w:rsid w:val="002B3C0A"/>
    <w:rsid w:val="002B3DF5"/>
    <w:rsid w:val="002B446B"/>
    <w:rsid w:val="002B4E28"/>
    <w:rsid w:val="002B5EC1"/>
    <w:rsid w:val="002B6EB5"/>
    <w:rsid w:val="002B7B63"/>
    <w:rsid w:val="002C0ED4"/>
    <w:rsid w:val="002C147D"/>
    <w:rsid w:val="002C1A5E"/>
    <w:rsid w:val="002C1F7B"/>
    <w:rsid w:val="002C220A"/>
    <w:rsid w:val="002C231F"/>
    <w:rsid w:val="002C267B"/>
    <w:rsid w:val="002C26E2"/>
    <w:rsid w:val="002C27D7"/>
    <w:rsid w:val="002C2C63"/>
    <w:rsid w:val="002C347E"/>
    <w:rsid w:val="002C3BDA"/>
    <w:rsid w:val="002C4D87"/>
    <w:rsid w:val="002C5AFD"/>
    <w:rsid w:val="002C6402"/>
    <w:rsid w:val="002C683C"/>
    <w:rsid w:val="002C722C"/>
    <w:rsid w:val="002C73EC"/>
    <w:rsid w:val="002D008F"/>
    <w:rsid w:val="002D0B58"/>
    <w:rsid w:val="002D0E01"/>
    <w:rsid w:val="002D3251"/>
    <w:rsid w:val="002D4DF3"/>
    <w:rsid w:val="002D521B"/>
    <w:rsid w:val="002D5E00"/>
    <w:rsid w:val="002D5EB8"/>
    <w:rsid w:val="002D6166"/>
    <w:rsid w:val="002D62A1"/>
    <w:rsid w:val="002D7043"/>
    <w:rsid w:val="002D70C0"/>
    <w:rsid w:val="002D71C7"/>
    <w:rsid w:val="002D72ED"/>
    <w:rsid w:val="002D7301"/>
    <w:rsid w:val="002D753F"/>
    <w:rsid w:val="002D79E3"/>
    <w:rsid w:val="002E0453"/>
    <w:rsid w:val="002E047B"/>
    <w:rsid w:val="002E0CC7"/>
    <w:rsid w:val="002E1868"/>
    <w:rsid w:val="002E1B33"/>
    <w:rsid w:val="002E1F43"/>
    <w:rsid w:val="002E275E"/>
    <w:rsid w:val="002E3531"/>
    <w:rsid w:val="002E365A"/>
    <w:rsid w:val="002E4018"/>
    <w:rsid w:val="002E4C9F"/>
    <w:rsid w:val="002E506A"/>
    <w:rsid w:val="002E6EF0"/>
    <w:rsid w:val="002E713E"/>
    <w:rsid w:val="002E749C"/>
    <w:rsid w:val="002E76E5"/>
    <w:rsid w:val="002F0971"/>
    <w:rsid w:val="002F2278"/>
    <w:rsid w:val="002F34A9"/>
    <w:rsid w:val="002F37F0"/>
    <w:rsid w:val="002F3B5D"/>
    <w:rsid w:val="002F4130"/>
    <w:rsid w:val="002F47F3"/>
    <w:rsid w:val="002F4AC7"/>
    <w:rsid w:val="002F4F7D"/>
    <w:rsid w:val="002F60E4"/>
    <w:rsid w:val="002F6631"/>
    <w:rsid w:val="002F6D6F"/>
    <w:rsid w:val="002F781D"/>
    <w:rsid w:val="002F7D4C"/>
    <w:rsid w:val="0030089E"/>
    <w:rsid w:val="003013FE"/>
    <w:rsid w:val="0030152E"/>
    <w:rsid w:val="003028F5"/>
    <w:rsid w:val="00302B63"/>
    <w:rsid w:val="00302D5C"/>
    <w:rsid w:val="00306740"/>
    <w:rsid w:val="003070DC"/>
    <w:rsid w:val="00312845"/>
    <w:rsid w:val="003135F3"/>
    <w:rsid w:val="00313BE2"/>
    <w:rsid w:val="00314C32"/>
    <w:rsid w:val="00315A95"/>
    <w:rsid w:val="003177C7"/>
    <w:rsid w:val="00317925"/>
    <w:rsid w:val="00317A9D"/>
    <w:rsid w:val="003207AA"/>
    <w:rsid w:val="00320B4D"/>
    <w:rsid w:val="00321853"/>
    <w:rsid w:val="0032192F"/>
    <w:rsid w:val="00322033"/>
    <w:rsid w:val="00324CD1"/>
    <w:rsid w:val="00326286"/>
    <w:rsid w:val="00326FDD"/>
    <w:rsid w:val="00327A57"/>
    <w:rsid w:val="00327B4F"/>
    <w:rsid w:val="00330BD8"/>
    <w:rsid w:val="00331112"/>
    <w:rsid w:val="00331A62"/>
    <w:rsid w:val="00331AFC"/>
    <w:rsid w:val="0033273D"/>
    <w:rsid w:val="0033283E"/>
    <w:rsid w:val="00332FC7"/>
    <w:rsid w:val="0033330C"/>
    <w:rsid w:val="00333F96"/>
    <w:rsid w:val="003346D6"/>
    <w:rsid w:val="00336045"/>
    <w:rsid w:val="003417E6"/>
    <w:rsid w:val="003418BA"/>
    <w:rsid w:val="00341ACA"/>
    <w:rsid w:val="00341AF8"/>
    <w:rsid w:val="00341D3A"/>
    <w:rsid w:val="00342314"/>
    <w:rsid w:val="0034363A"/>
    <w:rsid w:val="00343E55"/>
    <w:rsid w:val="003445EB"/>
    <w:rsid w:val="003458B8"/>
    <w:rsid w:val="003463C9"/>
    <w:rsid w:val="0034691F"/>
    <w:rsid w:val="003472CC"/>
    <w:rsid w:val="00347F9C"/>
    <w:rsid w:val="00347FD5"/>
    <w:rsid w:val="00350282"/>
    <w:rsid w:val="0035037E"/>
    <w:rsid w:val="00350ECC"/>
    <w:rsid w:val="003527C9"/>
    <w:rsid w:val="0035287C"/>
    <w:rsid w:val="003533C8"/>
    <w:rsid w:val="00356187"/>
    <w:rsid w:val="00356E56"/>
    <w:rsid w:val="003570AC"/>
    <w:rsid w:val="00360424"/>
    <w:rsid w:val="003604D2"/>
    <w:rsid w:val="00360544"/>
    <w:rsid w:val="0036073E"/>
    <w:rsid w:val="00361168"/>
    <w:rsid w:val="00361B7D"/>
    <w:rsid w:val="00363361"/>
    <w:rsid w:val="00363834"/>
    <w:rsid w:val="00363AFD"/>
    <w:rsid w:val="00365549"/>
    <w:rsid w:val="00365C47"/>
    <w:rsid w:val="00367761"/>
    <w:rsid w:val="003679DD"/>
    <w:rsid w:val="00367B40"/>
    <w:rsid w:val="003702B0"/>
    <w:rsid w:val="00371E85"/>
    <w:rsid w:val="003736C3"/>
    <w:rsid w:val="003740F0"/>
    <w:rsid w:val="0037434E"/>
    <w:rsid w:val="003754B1"/>
    <w:rsid w:val="00376541"/>
    <w:rsid w:val="00377093"/>
    <w:rsid w:val="00380742"/>
    <w:rsid w:val="003808FD"/>
    <w:rsid w:val="00383495"/>
    <w:rsid w:val="0038419B"/>
    <w:rsid w:val="003841A1"/>
    <w:rsid w:val="00384227"/>
    <w:rsid w:val="003846A2"/>
    <w:rsid w:val="00385430"/>
    <w:rsid w:val="003855D0"/>
    <w:rsid w:val="0038579D"/>
    <w:rsid w:val="00385F9A"/>
    <w:rsid w:val="00386F2C"/>
    <w:rsid w:val="00390AA2"/>
    <w:rsid w:val="0039220B"/>
    <w:rsid w:val="00393765"/>
    <w:rsid w:val="003937BE"/>
    <w:rsid w:val="0039482E"/>
    <w:rsid w:val="003955C0"/>
    <w:rsid w:val="00395916"/>
    <w:rsid w:val="0039631E"/>
    <w:rsid w:val="00396462"/>
    <w:rsid w:val="00397417"/>
    <w:rsid w:val="003975BC"/>
    <w:rsid w:val="00397753"/>
    <w:rsid w:val="00397AF4"/>
    <w:rsid w:val="003A023E"/>
    <w:rsid w:val="003A03CD"/>
    <w:rsid w:val="003A0C8C"/>
    <w:rsid w:val="003A11D2"/>
    <w:rsid w:val="003A2757"/>
    <w:rsid w:val="003A292D"/>
    <w:rsid w:val="003A2E40"/>
    <w:rsid w:val="003A3526"/>
    <w:rsid w:val="003A3DC3"/>
    <w:rsid w:val="003A4F1C"/>
    <w:rsid w:val="003A544D"/>
    <w:rsid w:val="003A5669"/>
    <w:rsid w:val="003A572C"/>
    <w:rsid w:val="003B073F"/>
    <w:rsid w:val="003B07B5"/>
    <w:rsid w:val="003B0900"/>
    <w:rsid w:val="003B2938"/>
    <w:rsid w:val="003B2B06"/>
    <w:rsid w:val="003B3864"/>
    <w:rsid w:val="003B38A6"/>
    <w:rsid w:val="003B41A8"/>
    <w:rsid w:val="003B41F5"/>
    <w:rsid w:val="003B45BF"/>
    <w:rsid w:val="003B4AE5"/>
    <w:rsid w:val="003B51FB"/>
    <w:rsid w:val="003B66B3"/>
    <w:rsid w:val="003C0EF9"/>
    <w:rsid w:val="003C0EFD"/>
    <w:rsid w:val="003C1DC4"/>
    <w:rsid w:val="003C2B06"/>
    <w:rsid w:val="003C2B44"/>
    <w:rsid w:val="003C3128"/>
    <w:rsid w:val="003C316E"/>
    <w:rsid w:val="003C3E0E"/>
    <w:rsid w:val="003C4AFF"/>
    <w:rsid w:val="003C5E21"/>
    <w:rsid w:val="003C7611"/>
    <w:rsid w:val="003C7A4A"/>
    <w:rsid w:val="003D0290"/>
    <w:rsid w:val="003D0D76"/>
    <w:rsid w:val="003D10A8"/>
    <w:rsid w:val="003D16AB"/>
    <w:rsid w:val="003D2DF6"/>
    <w:rsid w:val="003D2F7D"/>
    <w:rsid w:val="003D3D7D"/>
    <w:rsid w:val="003D41F4"/>
    <w:rsid w:val="003D4C09"/>
    <w:rsid w:val="003D530F"/>
    <w:rsid w:val="003D6F73"/>
    <w:rsid w:val="003E00A6"/>
    <w:rsid w:val="003E061A"/>
    <w:rsid w:val="003E0F65"/>
    <w:rsid w:val="003E1AA9"/>
    <w:rsid w:val="003E1B37"/>
    <w:rsid w:val="003E1E67"/>
    <w:rsid w:val="003E2921"/>
    <w:rsid w:val="003E306D"/>
    <w:rsid w:val="003E3138"/>
    <w:rsid w:val="003E47F9"/>
    <w:rsid w:val="003E4B0B"/>
    <w:rsid w:val="003E4E9F"/>
    <w:rsid w:val="003E5626"/>
    <w:rsid w:val="003E5C94"/>
    <w:rsid w:val="003E6342"/>
    <w:rsid w:val="003E67AD"/>
    <w:rsid w:val="003E6868"/>
    <w:rsid w:val="003E6F26"/>
    <w:rsid w:val="003E74B3"/>
    <w:rsid w:val="003F0088"/>
    <w:rsid w:val="003F0C2A"/>
    <w:rsid w:val="003F2BDF"/>
    <w:rsid w:val="003F3BE4"/>
    <w:rsid w:val="003F4467"/>
    <w:rsid w:val="003F4E8B"/>
    <w:rsid w:val="003F5950"/>
    <w:rsid w:val="003F667F"/>
    <w:rsid w:val="003F69BA"/>
    <w:rsid w:val="00400BDC"/>
    <w:rsid w:val="00401B31"/>
    <w:rsid w:val="0040282D"/>
    <w:rsid w:val="004053EB"/>
    <w:rsid w:val="004053EF"/>
    <w:rsid w:val="00405470"/>
    <w:rsid w:val="0040585A"/>
    <w:rsid w:val="00405F25"/>
    <w:rsid w:val="004064CC"/>
    <w:rsid w:val="00406F1C"/>
    <w:rsid w:val="004074E3"/>
    <w:rsid w:val="00407F78"/>
    <w:rsid w:val="00410677"/>
    <w:rsid w:val="00410FBE"/>
    <w:rsid w:val="00411C71"/>
    <w:rsid w:val="004120D1"/>
    <w:rsid w:val="004122E8"/>
    <w:rsid w:val="0041241F"/>
    <w:rsid w:val="00413A52"/>
    <w:rsid w:val="004145A9"/>
    <w:rsid w:val="00414888"/>
    <w:rsid w:val="00414AD6"/>
    <w:rsid w:val="0041569A"/>
    <w:rsid w:val="004158FE"/>
    <w:rsid w:val="0041626D"/>
    <w:rsid w:val="004216C7"/>
    <w:rsid w:val="0042181F"/>
    <w:rsid w:val="0042221A"/>
    <w:rsid w:val="004226CC"/>
    <w:rsid w:val="00424D81"/>
    <w:rsid w:val="00425589"/>
    <w:rsid w:val="004262D1"/>
    <w:rsid w:val="00426987"/>
    <w:rsid w:val="0042724B"/>
    <w:rsid w:val="004273DC"/>
    <w:rsid w:val="00430761"/>
    <w:rsid w:val="00430AD4"/>
    <w:rsid w:val="00430FBC"/>
    <w:rsid w:val="0043118D"/>
    <w:rsid w:val="004314E1"/>
    <w:rsid w:val="004327B4"/>
    <w:rsid w:val="0043351F"/>
    <w:rsid w:val="004346F2"/>
    <w:rsid w:val="00435985"/>
    <w:rsid w:val="00435C26"/>
    <w:rsid w:val="0043788C"/>
    <w:rsid w:val="00437F35"/>
    <w:rsid w:val="00440362"/>
    <w:rsid w:val="0044128C"/>
    <w:rsid w:val="0044145C"/>
    <w:rsid w:val="00441CE8"/>
    <w:rsid w:val="00441DA2"/>
    <w:rsid w:val="004424BB"/>
    <w:rsid w:val="004427F4"/>
    <w:rsid w:val="00443147"/>
    <w:rsid w:val="0044338F"/>
    <w:rsid w:val="00444741"/>
    <w:rsid w:val="00445811"/>
    <w:rsid w:val="00446DB9"/>
    <w:rsid w:val="00450EAC"/>
    <w:rsid w:val="004526AE"/>
    <w:rsid w:val="00452E89"/>
    <w:rsid w:val="00453BA0"/>
    <w:rsid w:val="004545A1"/>
    <w:rsid w:val="00455FAB"/>
    <w:rsid w:val="00456055"/>
    <w:rsid w:val="004560CF"/>
    <w:rsid w:val="004564A6"/>
    <w:rsid w:val="00456923"/>
    <w:rsid w:val="00456E7C"/>
    <w:rsid w:val="004573B6"/>
    <w:rsid w:val="0046147C"/>
    <w:rsid w:val="00461F85"/>
    <w:rsid w:val="00462F2B"/>
    <w:rsid w:val="0046369A"/>
    <w:rsid w:val="0046415F"/>
    <w:rsid w:val="0046527B"/>
    <w:rsid w:val="00465DE2"/>
    <w:rsid w:val="00466D8C"/>
    <w:rsid w:val="0046717C"/>
    <w:rsid w:val="00467A08"/>
    <w:rsid w:val="00467C7B"/>
    <w:rsid w:val="00470416"/>
    <w:rsid w:val="004705E8"/>
    <w:rsid w:val="004706D5"/>
    <w:rsid w:val="004711EE"/>
    <w:rsid w:val="0047149B"/>
    <w:rsid w:val="00472AA4"/>
    <w:rsid w:val="00472FFC"/>
    <w:rsid w:val="004751C9"/>
    <w:rsid w:val="00475518"/>
    <w:rsid w:val="004767E5"/>
    <w:rsid w:val="00476886"/>
    <w:rsid w:val="00477E75"/>
    <w:rsid w:val="004810BB"/>
    <w:rsid w:val="00481857"/>
    <w:rsid w:val="00481FAE"/>
    <w:rsid w:val="004830B2"/>
    <w:rsid w:val="004836F5"/>
    <w:rsid w:val="00484538"/>
    <w:rsid w:val="00485011"/>
    <w:rsid w:val="00485631"/>
    <w:rsid w:val="0048631A"/>
    <w:rsid w:val="0048649E"/>
    <w:rsid w:val="00486553"/>
    <w:rsid w:val="00486D8A"/>
    <w:rsid w:val="00487038"/>
    <w:rsid w:val="0048760D"/>
    <w:rsid w:val="00490091"/>
    <w:rsid w:val="004908F9"/>
    <w:rsid w:val="00490BB4"/>
    <w:rsid w:val="00491558"/>
    <w:rsid w:val="00491C98"/>
    <w:rsid w:val="0049257B"/>
    <w:rsid w:val="00492927"/>
    <w:rsid w:val="00492994"/>
    <w:rsid w:val="00494FF8"/>
    <w:rsid w:val="0049590F"/>
    <w:rsid w:val="00496A2C"/>
    <w:rsid w:val="00497EE2"/>
    <w:rsid w:val="004A1E38"/>
    <w:rsid w:val="004A2620"/>
    <w:rsid w:val="004A4319"/>
    <w:rsid w:val="004A4B06"/>
    <w:rsid w:val="004A4E07"/>
    <w:rsid w:val="004A5092"/>
    <w:rsid w:val="004A6EF4"/>
    <w:rsid w:val="004A6F45"/>
    <w:rsid w:val="004A7487"/>
    <w:rsid w:val="004B02A8"/>
    <w:rsid w:val="004B05EC"/>
    <w:rsid w:val="004B17B6"/>
    <w:rsid w:val="004B1AC2"/>
    <w:rsid w:val="004B3A16"/>
    <w:rsid w:val="004C08A4"/>
    <w:rsid w:val="004C1788"/>
    <w:rsid w:val="004C180A"/>
    <w:rsid w:val="004C255A"/>
    <w:rsid w:val="004C331F"/>
    <w:rsid w:val="004C33E9"/>
    <w:rsid w:val="004C3463"/>
    <w:rsid w:val="004C48FD"/>
    <w:rsid w:val="004C4953"/>
    <w:rsid w:val="004C6B97"/>
    <w:rsid w:val="004C6DBE"/>
    <w:rsid w:val="004C7DB0"/>
    <w:rsid w:val="004D0221"/>
    <w:rsid w:val="004D080C"/>
    <w:rsid w:val="004D11BF"/>
    <w:rsid w:val="004D1B13"/>
    <w:rsid w:val="004D1DB4"/>
    <w:rsid w:val="004D225E"/>
    <w:rsid w:val="004D2CA4"/>
    <w:rsid w:val="004D2FBA"/>
    <w:rsid w:val="004D3BF8"/>
    <w:rsid w:val="004D426D"/>
    <w:rsid w:val="004D46F1"/>
    <w:rsid w:val="004D5817"/>
    <w:rsid w:val="004D5C19"/>
    <w:rsid w:val="004D619E"/>
    <w:rsid w:val="004D6AC7"/>
    <w:rsid w:val="004D723D"/>
    <w:rsid w:val="004D7A3D"/>
    <w:rsid w:val="004D7BA4"/>
    <w:rsid w:val="004D7CCD"/>
    <w:rsid w:val="004E0EDB"/>
    <w:rsid w:val="004E1B85"/>
    <w:rsid w:val="004E3408"/>
    <w:rsid w:val="004E37C7"/>
    <w:rsid w:val="004E4A65"/>
    <w:rsid w:val="004E5804"/>
    <w:rsid w:val="004E6110"/>
    <w:rsid w:val="004E6304"/>
    <w:rsid w:val="004E76EA"/>
    <w:rsid w:val="004E7C41"/>
    <w:rsid w:val="004F00E6"/>
    <w:rsid w:val="004F1746"/>
    <w:rsid w:val="004F4BA9"/>
    <w:rsid w:val="004F57F5"/>
    <w:rsid w:val="004F62CC"/>
    <w:rsid w:val="004F67B0"/>
    <w:rsid w:val="004F707E"/>
    <w:rsid w:val="004F7575"/>
    <w:rsid w:val="004F779F"/>
    <w:rsid w:val="004F7E9A"/>
    <w:rsid w:val="00500176"/>
    <w:rsid w:val="00500C8E"/>
    <w:rsid w:val="005010BE"/>
    <w:rsid w:val="00501159"/>
    <w:rsid w:val="00501224"/>
    <w:rsid w:val="005013FD"/>
    <w:rsid w:val="005017D8"/>
    <w:rsid w:val="00501EDB"/>
    <w:rsid w:val="00502117"/>
    <w:rsid w:val="005037B0"/>
    <w:rsid w:val="00503D9C"/>
    <w:rsid w:val="005041B7"/>
    <w:rsid w:val="0050545A"/>
    <w:rsid w:val="005064DD"/>
    <w:rsid w:val="00506CBC"/>
    <w:rsid w:val="00506D10"/>
    <w:rsid w:val="00506E8D"/>
    <w:rsid w:val="00507116"/>
    <w:rsid w:val="005077A8"/>
    <w:rsid w:val="00507FA2"/>
    <w:rsid w:val="00512172"/>
    <w:rsid w:val="0051416B"/>
    <w:rsid w:val="005144BB"/>
    <w:rsid w:val="0051699D"/>
    <w:rsid w:val="0051797A"/>
    <w:rsid w:val="00517ECA"/>
    <w:rsid w:val="00517F48"/>
    <w:rsid w:val="00521E6C"/>
    <w:rsid w:val="00522358"/>
    <w:rsid w:val="00523904"/>
    <w:rsid w:val="00524141"/>
    <w:rsid w:val="00524250"/>
    <w:rsid w:val="00524463"/>
    <w:rsid w:val="00524A63"/>
    <w:rsid w:val="00524FBF"/>
    <w:rsid w:val="005256DB"/>
    <w:rsid w:val="005272BB"/>
    <w:rsid w:val="00527709"/>
    <w:rsid w:val="00531A49"/>
    <w:rsid w:val="00531AC5"/>
    <w:rsid w:val="00532C7C"/>
    <w:rsid w:val="00533002"/>
    <w:rsid w:val="0053499D"/>
    <w:rsid w:val="00534A85"/>
    <w:rsid w:val="005351D3"/>
    <w:rsid w:val="0053541C"/>
    <w:rsid w:val="005357B0"/>
    <w:rsid w:val="00535C08"/>
    <w:rsid w:val="00535DE4"/>
    <w:rsid w:val="005363D3"/>
    <w:rsid w:val="00536AF0"/>
    <w:rsid w:val="00537B64"/>
    <w:rsid w:val="00537EE5"/>
    <w:rsid w:val="005413C5"/>
    <w:rsid w:val="0054151F"/>
    <w:rsid w:val="00541A65"/>
    <w:rsid w:val="00541D12"/>
    <w:rsid w:val="00541DEA"/>
    <w:rsid w:val="00542669"/>
    <w:rsid w:val="00542B37"/>
    <w:rsid w:val="00543B8E"/>
    <w:rsid w:val="005454D0"/>
    <w:rsid w:val="00552FF8"/>
    <w:rsid w:val="00553494"/>
    <w:rsid w:val="005549DA"/>
    <w:rsid w:val="00555983"/>
    <w:rsid w:val="00555EF6"/>
    <w:rsid w:val="00555FDD"/>
    <w:rsid w:val="0055641F"/>
    <w:rsid w:val="00561346"/>
    <w:rsid w:val="00563E4C"/>
    <w:rsid w:val="0056435C"/>
    <w:rsid w:val="00564490"/>
    <w:rsid w:val="0056508D"/>
    <w:rsid w:val="005661EB"/>
    <w:rsid w:val="0056671B"/>
    <w:rsid w:val="0057119F"/>
    <w:rsid w:val="00571A8D"/>
    <w:rsid w:val="00571E20"/>
    <w:rsid w:val="005720C3"/>
    <w:rsid w:val="005723FF"/>
    <w:rsid w:val="00572A2D"/>
    <w:rsid w:val="005733FF"/>
    <w:rsid w:val="005738ED"/>
    <w:rsid w:val="00574E1E"/>
    <w:rsid w:val="00576022"/>
    <w:rsid w:val="00576ED6"/>
    <w:rsid w:val="00576F72"/>
    <w:rsid w:val="00580164"/>
    <w:rsid w:val="005804CA"/>
    <w:rsid w:val="00580A0B"/>
    <w:rsid w:val="0058125F"/>
    <w:rsid w:val="0058138B"/>
    <w:rsid w:val="00581673"/>
    <w:rsid w:val="00581FF7"/>
    <w:rsid w:val="00582C9E"/>
    <w:rsid w:val="00583E6D"/>
    <w:rsid w:val="00585790"/>
    <w:rsid w:val="005867CF"/>
    <w:rsid w:val="0059033F"/>
    <w:rsid w:val="00590559"/>
    <w:rsid w:val="005905F9"/>
    <w:rsid w:val="00592027"/>
    <w:rsid w:val="0059329C"/>
    <w:rsid w:val="00593E2F"/>
    <w:rsid w:val="005940A3"/>
    <w:rsid w:val="00594834"/>
    <w:rsid w:val="00595575"/>
    <w:rsid w:val="00595693"/>
    <w:rsid w:val="00595D79"/>
    <w:rsid w:val="005963D1"/>
    <w:rsid w:val="0059744F"/>
    <w:rsid w:val="005A04ED"/>
    <w:rsid w:val="005A0B80"/>
    <w:rsid w:val="005A1783"/>
    <w:rsid w:val="005A29B5"/>
    <w:rsid w:val="005A35C0"/>
    <w:rsid w:val="005A46D7"/>
    <w:rsid w:val="005A7B09"/>
    <w:rsid w:val="005B1029"/>
    <w:rsid w:val="005B2844"/>
    <w:rsid w:val="005B2C69"/>
    <w:rsid w:val="005B2E56"/>
    <w:rsid w:val="005B33AC"/>
    <w:rsid w:val="005B395F"/>
    <w:rsid w:val="005B4288"/>
    <w:rsid w:val="005B44B8"/>
    <w:rsid w:val="005B598D"/>
    <w:rsid w:val="005B5EAC"/>
    <w:rsid w:val="005B7469"/>
    <w:rsid w:val="005B75DA"/>
    <w:rsid w:val="005B7FE3"/>
    <w:rsid w:val="005C0C16"/>
    <w:rsid w:val="005C136A"/>
    <w:rsid w:val="005C2FA8"/>
    <w:rsid w:val="005C4AD7"/>
    <w:rsid w:val="005C583D"/>
    <w:rsid w:val="005C6B38"/>
    <w:rsid w:val="005D1E48"/>
    <w:rsid w:val="005D1ECD"/>
    <w:rsid w:val="005D22D9"/>
    <w:rsid w:val="005D22ED"/>
    <w:rsid w:val="005D2644"/>
    <w:rsid w:val="005D2AA4"/>
    <w:rsid w:val="005D3B07"/>
    <w:rsid w:val="005D3FEB"/>
    <w:rsid w:val="005D40E3"/>
    <w:rsid w:val="005D4673"/>
    <w:rsid w:val="005D63C1"/>
    <w:rsid w:val="005D64A4"/>
    <w:rsid w:val="005D7613"/>
    <w:rsid w:val="005D7F47"/>
    <w:rsid w:val="005E0252"/>
    <w:rsid w:val="005E0507"/>
    <w:rsid w:val="005E0C67"/>
    <w:rsid w:val="005E1E92"/>
    <w:rsid w:val="005E246B"/>
    <w:rsid w:val="005E25C8"/>
    <w:rsid w:val="005E5A8F"/>
    <w:rsid w:val="005E6345"/>
    <w:rsid w:val="005E6616"/>
    <w:rsid w:val="005E6993"/>
    <w:rsid w:val="005E7623"/>
    <w:rsid w:val="005F01DD"/>
    <w:rsid w:val="005F0BA0"/>
    <w:rsid w:val="005F1851"/>
    <w:rsid w:val="005F20A1"/>
    <w:rsid w:val="005F2522"/>
    <w:rsid w:val="005F2677"/>
    <w:rsid w:val="005F268A"/>
    <w:rsid w:val="005F274F"/>
    <w:rsid w:val="005F3574"/>
    <w:rsid w:val="005F38A5"/>
    <w:rsid w:val="005F3BB7"/>
    <w:rsid w:val="005F4A37"/>
    <w:rsid w:val="005F5B32"/>
    <w:rsid w:val="005F607C"/>
    <w:rsid w:val="005F6917"/>
    <w:rsid w:val="005F7CBD"/>
    <w:rsid w:val="005F7EF1"/>
    <w:rsid w:val="0060009A"/>
    <w:rsid w:val="00600D1A"/>
    <w:rsid w:val="00600F8A"/>
    <w:rsid w:val="00601928"/>
    <w:rsid w:val="00601E7D"/>
    <w:rsid w:val="00602F42"/>
    <w:rsid w:val="00604A8C"/>
    <w:rsid w:val="00604AC2"/>
    <w:rsid w:val="00605D67"/>
    <w:rsid w:val="0060646A"/>
    <w:rsid w:val="00606A72"/>
    <w:rsid w:val="00607F16"/>
    <w:rsid w:val="006114A6"/>
    <w:rsid w:val="0061185F"/>
    <w:rsid w:val="00614160"/>
    <w:rsid w:val="00614356"/>
    <w:rsid w:val="00614826"/>
    <w:rsid w:val="0061488E"/>
    <w:rsid w:val="00614917"/>
    <w:rsid w:val="0061647B"/>
    <w:rsid w:val="00616BA1"/>
    <w:rsid w:val="00616F22"/>
    <w:rsid w:val="00620B2F"/>
    <w:rsid w:val="00620FCB"/>
    <w:rsid w:val="0062182C"/>
    <w:rsid w:val="00622F8B"/>
    <w:rsid w:val="00623D04"/>
    <w:rsid w:val="00623DCE"/>
    <w:rsid w:val="00625417"/>
    <w:rsid w:val="00625688"/>
    <w:rsid w:val="0062593C"/>
    <w:rsid w:val="00626A49"/>
    <w:rsid w:val="00626B8A"/>
    <w:rsid w:val="00627803"/>
    <w:rsid w:val="00630915"/>
    <w:rsid w:val="00630C77"/>
    <w:rsid w:val="0063179A"/>
    <w:rsid w:val="00631C8C"/>
    <w:rsid w:val="00632DF4"/>
    <w:rsid w:val="0063367D"/>
    <w:rsid w:val="006338E2"/>
    <w:rsid w:val="00635E4D"/>
    <w:rsid w:val="006368C3"/>
    <w:rsid w:val="0063716A"/>
    <w:rsid w:val="00637E4A"/>
    <w:rsid w:val="00641501"/>
    <w:rsid w:val="00642251"/>
    <w:rsid w:val="00642769"/>
    <w:rsid w:val="00642B2F"/>
    <w:rsid w:val="00643A8D"/>
    <w:rsid w:val="00643F03"/>
    <w:rsid w:val="00644E23"/>
    <w:rsid w:val="00644E58"/>
    <w:rsid w:val="00644E99"/>
    <w:rsid w:val="00645BCA"/>
    <w:rsid w:val="00645FBC"/>
    <w:rsid w:val="0064757D"/>
    <w:rsid w:val="00650ECA"/>
    <w:rsid w:val="0065193C"/>
    <w:rsid w:val="00652E3D"/>
    <w:rsid w:val="00653531"/>
    <w:rsid w:val="0065372C"/>
    <w:rsid w:val="00653887"/>
    <w:rsid w:val="00653AD8"/>
    <w:rsid w:val="006543DA"/>
    <w:rsid w:val="006546D1"/>
    <w:rsid w:val="006563EF"/>
    <w:rsid w:val="006569BD"/>
    <w:rsid w:val="00660512"/>
    <w:rsid w:val="006605BD"/>
    <w:rsid w:val="00660AAC"/>
    <w:rsid w:val="00660B39"/>
    <w:rsid w:val="00661198"/>
    <w:rsid w:val="00661739"/>
    <w:rsid w:val="00662670"/>
    <w:rsid w:val="00663846"/>
    <w:rsid w:val="00664726"/>
    <w:rsid w:val="00664D3D"/>
    <w:rsid w:val="00665064"/>
    <w:rsid w:val="006650B7"/>
    <w:rsid w:val="00666B96"/>
    <w:rsid w:val="00666C60"/>
    <w:rsid w:val="0067229A"/>
    <w:rsid w:val="0067402F"/>
    <w:rsid w:val="0067434B"/>
    <w:rsid w:val="00674415"/>
    <w:rsid w:val="006748BA"/>
    <w:rsid w:val="00674DFC"/>
    <w:rsid w:val="00675263"/>
    <w:rsid w:val="0067526A"/>
    <w:rsid w:val="006753C2"/>
    <w:rsid w:val="00676158"/>
    <w:rsid w:val="006776E8"/>
    <w:rsid w:val="00680577"/>
    <w:rsid w:val="00680DFF"/>
    <w:rsid w:val="006824C5"/>
    <w:rsid w:val="00682BB6"/>
    <w:rsid w:val="00682BD2"/>
    <w:rsid w:val="006839A1"/>
    <w:rsid w:val="00683AE6"/>
    <w:rsid w:val="00683B28"/>
    <w:rsid w:val="00683BE7"/>
    <w:rsid w:val="00684340"/>
    <w:rsid w:val="00684816"/>
    <w:rsid w:val="00685374"/>
    <w:rsid w:val="006862CD"/>
    <w:rsid w:val="00686304"/>
    <w:rsid w:val="00686713"/>
    <w:rsid w:val="00686B54"/>
    <w:rsid w:val="00686BC4"/>
    <w:rsid w:val="0068714B"/>
    <w:rsid w:val="006906BC"/>
    <w:rsid w:val="00690A3A"/>
    <w:rsid w:val="00690F79"/>
    <w:rsid w:val="00691044"/>
    <w:rsid w:val="00691689"/>
    <w:rsid w:val="006921F2"/>
    <w:rsid w:val="0069348A"/>
    <w:rsid w:val="00693774"/>
    <w:rsid w:val="00693E6A"/>
    <w:rsid w:val="00694FA6"/>
    <w:rsid w:val="00695ACA"/>
    <w:rsid w:val="00695D6B"/>
    <w:rsid w:val="00696152"/>
    <w:rsid w:val="00696259"/>
    <w:rsid w:val="00696FD4"/>
    <w:rsid w:val="006973EE"/>
    <w:rsid w:val="006978E9"/>
    <w:rsid w:val="00697AE2"/>
    <w:rsid w:val="006A1BBC"/>
    <w:rsid w:val="006A1C66"/>
    <w:rsid w:val="006A1F84"/>
    <w:rsid w:val="006A2CD0"/>
    <w:rsid w:val="006A4C7B"/>
    <w:rsid w:val="006A4F43"/>
    <w:rsid w:val="006A5165"/>
    <w:rsid w:val="006A6937"/>
    <w:rsid w:val="006A7230"/>
    <w:rsid w:val="006A7237"/>
    <w:rsid w:val="006B01A3"/>
    <w:rsid w:val="006B0F67"/>
    <w:rsid w:val="006B1120"/>
    <w:rsid w:val="006B12A1"/>
    <w:rsid w:val="006B2C6D"/>
    <w:rsid w:val="006B3A76"/>
    <w:rsid w:val="006B3BEC"/>
    <w:rsid w:val="006B3C55"/>
    <w:rsid w:val="006C037B"/>
    <w:rsid w:val="006C0AED"/>
    <w:rsid w:val="006C297F"/>
    <w:rsid w:val="006C3C6D"/>
    <w:rsid w:val="006C3E18"/>
    <w:rsid w:val="006C49F0"/>
    <w:rsid w:val="006C5BC9"/>
    <w:rsid w:val="006C7611"/>
    <w:rsid w:val="006C7DA2"/>
    <w:rsid w:val="006C7E6F"/>
    <w:rsid w:val="006D0C0A"/>
    <w:rsid w:val="006D0FC6"/>
    <w:rsid w:val="006D1288"/>
    <w:rsid w:val="006D1C18"/>
    <w:rsid w:val="006D1E34"/>
    <w:rsid w:val="006D1EBC"/>
    <w:rsid w:val="006D2934"/>
    <w:rsid w:val="006D2E53"/>
    <w:rsid w:val="006D2F7E"/>
    <w:rsid w:val="006D3A9C"/>
    <w:rsid w:val="006D459A"/>
    <w:rsid w:val="006D4EC0"/>
    <w:rsid w:val="006D56A7"/>
    <w:rsid w:val="006D574C"/>
    <w:rsid w:val="006D5853"/>
    <w:rsid w:val="006D6659"/>
    <w:rsid w:val="006D67B2"/>
    <w:rsid w:val="006D6C1D"/>
    <w:rsid w:val="006D7C43"/>
    <w:rsid w:val="006E0B75"/>
    <w:rsid w:val="006E2B52"/>
    <w:rsid w:val="006E2C8D"/>
    <w:rsid w:val="006E364B"/>
    <w:rsid w:val="006E37BF"/>
    <w:rsid w:val="006E3EB1"/>
    <w:rsid w:val="006E41E8"/>
    <w:rsid w:val="006E4675"/>
    <w:rsid w:val="006E46EA"/>
    <w:rsid w:val="006E5905"/>
    <w:rsid w:val="006E592E"/>
    <w:rsid w:val="006E60C8"/>
    <w:rsid w:val="006E632C"/>
    <w:rsid w:val="006E6AA4"/>
    <w:rsid w:val="006E74EA"/>
    <w:rsid w:val="006E779B"/>
    <w:rsid w:val="006F05AE"/>
    <w:rsid w:val="006F0E61"/>
    <w:rsid w:val="006F19D3"/>
    <w:rsid w:val="006F37F6"/>
    <w:rsid w:val="006F550D"/>
    <w:rsid w:val="006F56D9"/>
    <w:rsid w:val="006F574E"/>
    <w:rsid w:val="006F5799"/>
    <w:rsid w:val="006F5AB4"/>
    <w:rsid w:val="006F6F9A"/>
    <w:rsid w:val="006F70D1"/>
    <w:rsid w:val="006F7EE7"/>
    <w:rsid w:val="00701351"/>
    <w:rsid w:val="00702397"/>
    <w:rsid w:val="00702F5B"/>
    <w:rsid w:val="00703024"/>
    <w:rsid w:val="007037A3"/>
    <w:rsid w:val="00703E57"/>
    <w:rsid w:val="00704B1A"/>
    <w:rsid w:val="00704F3B"/>
    <w:rsid w:val="00706078"/>
    <w:rsid w:val="00706C9E"/>
    <w:rsid w:val="007076C8"/>
    <w:rsid w:val="007104F4"/>
    <w:rsid w:val="00711466"/>
    <w:rsid w:val="00711B4E"/>
    <w:rsid w:val="00711BF8"/>
    <w:rsid w:val="00712080"/>
    <w:rsid w:val="00713A25"/>
    <w:rsid w:val="00714530"/>
    <w:rsid w:val="007150D7"/>
    <w:rsid w:val="0071561A"/>
    <w:rsid w:val="007167FB"/>
    <w:rsid w:val="0071692F"/>
    <w:rsid w:val="00716C1B"/>
    <w:rsid w:val="00717B26"/>
    <w:rsid w:val="00722637"/>
    <w:rsid w:val="00722BEB"/>
    <w:rsid w:val="00722CA9"/>
    <w:rsid w:val="00723C2F"/>
    <w:rsid w:val="00724573"/>
    <w:rsid w:val="00725AC4"/>
    <w:rsid w:val="00725E3B"/>
    <w:rsid w:val="00726498"/>
    <w:rsid w:val="007268BB"/>
    <w:rsid w:val="00726911"/>
    <w:rsid w:val="00727321"/>
    <w:rsid w:val="00727BE5"/>
    <w:rsid w:val="0073098E"/>
    <w:rsid w:val="007310D1"/>
    <w:rsid w:val="00731B24"/>
    <w:rsid w:val="00732B92"/>
    <w:rsid w:val="00733AE7"/>
    <w:rsid w:val="00733EE5"/>
    <w:rsid w:val="0073403C"/>
    <w:rsid w:val="0073433A"/>
    <w:rsid w:val="00736DF8"/>
    <w:rsid w:val="00741907"/>
    <w:rsid w:val="00741A9B"/>
    <w:rsid w:val="00741BAD"/>
    <w:rsid w:val="00741CFE"/>
    <w:rsid w:val="00742EF9"/>
    <w:rsid w:val="00744A18"/>
    <w:rsid w:val="00745618"/>
    <w:rsid w:val="007460F5"/>
    <w:rsid w:val="00746497"/>
    <w:rsid w:val="007468F3"/>
    <w:rsid w:val="00746FD8"/>
    <w:rsid w:val="00747803"/>
    <w:rsid w:val="00747A09"/>
    <w:rsid w:val="00750F01"/>
    <w:rsid w:val="0075182E"/>
    <w:rsid w:val="00751894"/>
    <w:rsid w:val="007534BA"/>
    <w:rsid w:val="00753FDA"/>
    <w:rsid w:val="007540DE"/>
    <w:rsid w:val="00754A5A"/>
    <w:rsid w:val="007567BB"/>
    <w:rsid w:val="00757093"/>
    <w:rsid w:val="007615F2"/>
    <w:rsid w:val="007630FF"/>
    <w:rsid w:val="00763DE5"/>
    <w:rsid w:val="00764A5F"/>
    <w:rsid w:val="00764C57"/>
    <w:rsid w:val="00767FE2"/>
    <w:rsid w:val="00770734"/>
    <w:rsid w:val="00770735"/>
    <w:rsid w:val="00770EE9"/>
    <w:rsid w:val="00771736"/>
    <w:rsid w:val="007736B4"/>
    <w:rsid w:val="00773FB2"/>
    <w:rsid w:val="00773FE4"/>
    <w:rsid w:val="00774224"/>
    <w:rsid w:val="00774C02"/>
    <w:rsid w:val="007755E9"/>
    <w:rsid w:val="00775ACE"/>
    <w:rsid w:val="00776846"/>
    <w:rsid w:val="00776AC3"/>
    <w:rsid w:val="00776CF4"/>
    <w:rsid w:val="00777DAD"/>
    <w:rsid w:val="00781CB4"/>
    <w:rsid w:val="00782D51"/>
    <w:rsid w:val="00782DD4"/>
    <w:rsid w:val="00783250"/>
    <w:rsid w:val="0078434D"/>
    <w:rsid w:val="00784803"/>
    <w:rsid w:val="00784A40"/>
    <w:rsid w:val="00784BD0"/>
    <w:rsid w:val="00784E3D"/>
    <w:rsid w:val="007874E7"/>
    <w:rsid w:val="00787EB9"/>
    <w:rsid w:val="007901A0"/>
    <w:rsid w:val="0079033C"/>
    <w:rsid w:val="00790433"/>
    <w:rsid w:val="00790AD7"/>
    <w:rsid w:val="00790CC4"/>
    <w:rsid w:val="00792027"/>
    <w:rsid w:val="007923DF"/>
    <w:rsid w:val="007941C9"/>
    <w:rsid w:val="007950D1"/>
    <w:rsid w:val="007952DD"/>
    <w:rsid w:val="007963E3"/>
    <w:rsid w:val="00797E57"/>
    <w:rsid w:val="007A032B"/>
    <w:rsid w:val="007A0467"/>
    <w:rsid w:val="007A0E46"/>
    <w:rsid w:val="007A144F"/>
    <w:rsid w:val="007A15D6"/>
    <w:rsid w:val="007A1807"/>
    <w:rsid w:val="007A1E67"/>
    <w:rsid w:val="007A1E6E"/>
    <w:rsid w:val="007A2152"/>
    <w:rsid w:val="007A27F9"/>
    <w:rsid w:val="007A305B"/>
    <w:rsid w:val="007A44A9"/>
    <w:rsid w:val="007A44AA"/>
    <w:rsid w:val="007A4726"/>
    <w:rsid w:val="007A4CA3"/>
    <w:rsid w:val="007A6B0B"/>
    <w:rsid w:val="007A7AC1"/>
    <w:rsid w:val="007B0095"/>
    <w:rsid w:val="007B0C83"/>
    <w:rsid w:val="007B2272"/>
    <w:rsid w:val="007B267B"/>
    <w:rsid w:val="007B3529"/>
    <w:rsid w:val="007B39FB"/>
    <w:rsid w:val="007B3B99"/>
    <w:rsid w:val="007B444B"/>
    <w:rsid w:val="007B4DC3"/>
    <w:rsid w:val="007B7608"/>
    <w:rsid w:val="007C1A78"/>
    <w:rsid w:val="007C2CF5"/>
    <w:rsid w:val="007C2E62"/>
    <w:rsid w:val="007C433A"/>
    <w:rsid w:val="007C67D8"/>
    <w:rsid w:val="007C69D6"/>
    <w:rsid w:val="007D0A86"/>
    <w:rsid w:val="007D1046"/>
    <w:rsid w:val="007D13D0"/>
    <w:rsid w:val="007D2B24"/>
    <w:rsid w:val="007D3058"/>
    <w:rsid w:val="007D3C1E"/>
    <w:rsid w:val="007D3F7A"/>
    <w:rsid w:val="007D49FC"/>
    <w:rsid w:val="007D4EBC"/>
    <w:rsid w:val="007D6465"/>
    <w:rsid w:val="007D756B"/>
    <w:rsid w:val="007D7630"/>
    <w:rsid w:val="007E056E"/>
    <w:rsid w:val="007E391F"/>
    <w:rsid w:val="007E49F2"/>
    <w:rsid w:val="007E52AA"/>
    <w:rsid w:val="007E54A7"/>
    <w:rsid w:val="007E5FEC"/>
    <w:rsid w:val="007E611F"/>
    <w:rsid w:val="007E64F7"/>
    <w:rsid w:val="007E6A48"/>
    <w:rsid w:val="007E6E23"/>
    <w:rsid w:val="007E7B62"/>
    <w:rsid w:val="007E7C0E"/>
    <w:rsid w:val="007F1111"/>
    <w:rsid w:val="007F2531"/>
    <w:rsid w:val="007F2714"/>
    <w:rsid w:val="007F4D3E"/>
    <w:rsid w:val="007F4D93"/>
    <w:rsid w:val="007F5040"/>
    <w:rsid w:val="007F5276"/>
    <w:rsid w:val="007F7101"/>
    <w:rsid w:val="00800128"/>
    <w:rsid w:val="0080020D"/>
    <w:rsid w:val="008003DF"/>
    <w:rsid w:val="00800D20"/>
    <w:rsid w:val="00800F80"/>
    <w:rsid w:val="008017DE"/>
    <w:rsid w:val="00801DC4"/>
    <w:rsid w:val="00801E2A"/>
    <w:rsid w:val="00802678"/>
    <w:rsid w:val="00802833"/>
    <w:rsid w:val="00802D6E"/>
    <w:rsid w:val="00802EF9"/>
    <w:rsid w:val="00803BF8"/>
    <w:rsid w:val="00803E7C"/>
    <w:rsid w:val="00804CDA"/>
    <w:rsid w:val="00805C4F"/>
    <w:rsid w:val="008064DE"/>
    <w:rsid w:val="00806A33"/>
    <w:rsid w:val="00807239"/>
    <w:rsid w:val="00807B03"/>
    <w:rsid w:val="00807BFD"/>
    <w:rsid w:val="00810002"/>
    <w:rsid w:val="008113A9"/>
    <w:rsid w:val="008116D3"/>
    <w:rsid w:val="00811718"/>
    <w:rsid w:val="00811A37"/>
    <w:rsid w:val="00811A4E"/>
    <w:rsid w:val="00811C19"/>
    <w:rsid w:val="00811D18"/>
    <w:rsid w:val="00812F49"/>
    <w:rsid w:val="00813F5F"/>
    <w:rsid w:val="00814B7C"/>
    <w:rsid w:val="00814E39"/>
    <w:rsid w:val="00815D04"/>
    <w:rsid w:val="00815DC9"/>
    <w:rsid w:val="00816D40"/>
    <w:rsid w:val="00816DA2"/>
    <w:rsid w:val="008172BE"/>
    <w:rsid w:val="008178D1"/>
    <w:rsid w:val="00817FD1"/>
    <w:rsid w:val="00820304"/>
    <w:rsid w:val="00822069"/>
    <w:rsid w:val="008223FE"/>
    <w:rsid w:val="00822D29"/>
    <w:rsid w:val="00822D43"/>
    <w:rsid w:val="00822D64"/>
    <w:rsid w:val="00824CDF"/>
    <w:rsid w:val="00825A2F"/>
    <w:rsid w:val="0082611D"/>
    <w:rsid w:val="00826C2E"/>
    <w:rsid w:val="0082786C"/>
    <w:rsid w:val="00830F00"/>
    <w:rsid w:val="008335EB"/>
    <w:rsid w:val="008337D7"/>
    <w:rsid w:val="00833CD2"/>
    <w:rsid w:val="00834AAD"/>
    <w:rsid w:val="00834B81"/>
    <w:rsid w:val="00835E45"/>
    <w:rsid w:val="00836A99"/>
    <w:rsid w:val="00837296"/>
    <w:rsid w:val="0084011E"/>
    <w:rsid w:val="00843AB2"/>
    <w:rsid w:val="008440B9"/>
    <w:rsid w:val="00845F5F"/>
    <w:rsid w:val="008464EA"/>
    <w:rsid w:val="008467BE"/>
    <w:rsid w:val="008505CE"/>
    <w:rsid w:val="00850879"/>
    <w:rsid w:val="00850FE2"/>
    <w:rsid w:val="008510EF"/>
    <w:rsid w:val="0085248A"/>
    <w:rsid w:val="00853E79"/>
    <w:rsid w:val="008546CC"/>
    <w:rsid w:val="00855C9A"/>
    <w:rsid w:val="008564F1"/>
    <w:rsid w:val="00856E5F"/>
    <w:rsid w:val="008570DB"/>
    <w:rsid w:val="0085780D"/>
    <w:rsid w:val="008578E4"/>
    <w:rsid w:val="0086052A"/>
    <w:rsid w:val="00860806"/>
    <w:rsid w:val="008616B5"/>
    <w:rsid w:val="00862456"/>
    <w:rsid w:val="00862B63"/>
    <w:rsid w:val="008637DE"/>
    <w:rsid w:val="008654E3"/>
    <w:rsid w:val="00865B89"/>
    <w:rsid w:val="0086635B"/>
    <w:rsid w:val="008664C9"/>
    <w:rsid w:val="00867379"/>
    <w:rsid w:val="00867988"/>
    <w:rsid w:val="008710FC"/>
    <w:rsid w:val="008717FF"/>
    <w:rsid w:val="00871DBF"/>
    <w:rsid w:val="00872FE7"/>
    <w:rsid w:val="00873B64"/>
    <w:rsid w:val="0087515C"/>
    <w:rsid w:val="008755CE"/>
    <w:rsid w:val="00875648"/>
    <w:rsid w:val="0087785D"/>
    <w:rsid w:val="00880193"/>
    <w:rsid w:val="008819A4"/>
    <w:rsid w:val="0088298F"/>
    <w:rsid w:val="00882FE1"/>
    <w:rsid w:val="00884754"/>
    <w:rsid w:val="00884EA1"/>
    <w:rsid w:val="00887D31"/>
    <w:rsid w:val="00887DB0"/>
    <w:rsid w:val="008903B1"/>
    <w:rsid w:val="0089054D"/>
    <w:rsid w:val="00891A52"/>
    <w:rsid w:val="00892866"/>
    <w:rsid w:val="00893047"/>
    <w:rsid w:val="00893F53"/>
    <w:rsid w:val="00894396"/>
    <w:rsid w:val="008945CE"/>
    <w:rsid w:val="008953A1"/>
    <w:rsid w:val="008957DC"/>
    <w:rsid w:val="00895B18"/>
    <w:rsid w:val="00896043"/>
    <w:rsid w:val="0089791C"/>
    <w:rsid w:val="008A081D"/>
    <w:rsid w:val="008A19AB"/>
    <w:rsid w:val="008A1A67"/>
    <w:rsid w:val="008A2A6A"/>
    <w:rsid w:val="008A310E"/>
    <w:rsid w:val="008A3F5B"/>
    <w:rsid w:val="008A4BC3"/>
    <w:rsid w:val="008A57FE"/>
    <w:rsid w:val="008A60F1"/>
    <w:rsid w:val="008A65DD"/>
    <w:rsid w:val="008A6B02"/>
    <w:rsid w:val="008A711E"/>
    <w:rsid w:val="008A71EA"/>
    <w:rsid w:val="008B11A9"/>
    <w:rsid w:val="008B135F"/>
    <w:rsid w:val="008B185B"/>
    <w:rsid w:val="008B26E7"/>
    <w:rsid w:val="008B3233"/>
    <w:rsid w:val="008B3FF1"/>
    <w:rsid w:val="008B4478"/>
    <w:rsid w:val="008B50CE"/>
    <w:rsid w:val="008B5290"/>
    <w:rsid w:val="008B5B39"/>
    <w:rsid w:val="008B60BB"/>
    <w:rsid w:val="008B7094"/>
    <w:rsid w:val="008B7995"/>
    <w:rsid w:val="008B7CD7"/>
    <w:rsid w:val="008C1C0C"/>
    <w:rsid w:val="008C1DF5"/>
    <w:rsid w:val="008C2751"/>
    <w:rsid w:val="008C2BF6"/>
    <w:rsid w:val="008C4EAC"/>
    <w:rsid w:val="008C7799"/>
    <w:rsid w:val="008C794E"/>
    <w:rsid w:val="008D12EA"/>
    <w:rsid w:val="008D2928"/>
    <w:rsid w:val="008D29C3"/>
    <w:rsid w:val="008D382B"/>
    <w:rsid w:val="008D3A6F"/>
    <w:rsid w:val="008D3CAF"/>
    <w:rsid w:val="008D5A98"/>
    <w:rsid w:val="008D630C"/>
    <w:rsid w:val="008D70EC"/>
    <w:rsid w:val="008E1070"/>
    <w:rsid w:val="008E33C5"/>
    <w:rsid w:val="008E3C3C"/>
    <w:rsid w:val="008E44D9"/>
    <w:rsid w:val="008E7B6D"/>
    <w:rsid w:val="008F018C"/>
    <w:rsid w:val="008F0A40"/>
    <w:rsid w:val="008F118F"/>
    <w:rsid w:val="008F2087"/>
    <w:rsid w:val="008F2722"/>
    <w:rsid w:val="008F32CE"/>
    <w:rsid w:val="008F4050"/>
    <w:rsid w:val="008F4118"/>
    <w:rsid w:val="008F7405"/>
    <w:rsid w:val="008F743D"/>
    <w:rsid w:val="008F7B86"/>
    <w:rsid w:val="00901930"/>
    <w:rsid w:val="0090243F"/>
    <w:rsid w:val="00902CA8"/>
    <w:rsid w:val="009033AD"/>
    <w:rsid w:val="009036B1"/>
    <w:rsid w:val="00903BFF"/>
    <w:rsid w:val="00904217"/>
    <w:rsid w:val="00904256"/>
    <w:rsid w:val="00904666"/>
    <w:rsid w:val="00904ACA"/>
    <w:rsid w:val="00904AEA"/>
    <w:rsid w:val="00904C07"/>
    <w:rsid w:val="00905855"/>
    <w:rsid w:val="00905B19"/>
    <w:rsid w:val="00905DAC"/>
    <w:rsid w:val="00906065"/>
    <w:rsid w:val="00906364"/>
    <w:rsid w:val="009065B1"/>
    <w:rsid w:val="00907698"/>
    <w:rsid w:val="00907A65"/>
    <w:rsid w:val="00910602"/>
    <w:rsid w:val="00911114"/>
    <w:rsid w:val="009119F4"/>
    <w:rsid w:val="00912013"/>
    <w:rsid w:val="00912DFC"/>
    <w:rsid w:val="00914D70"/>
    <w:rsid w:val="009153E0"/>
    <w:rsid w:val="00917662"/>
    <w:rsid w:val="00917716"/>
    <w:rsid w:val="00917B4D"/>
    <w:rsid w:val="00920325"/>
    <w:rsid w:val="0092056C"/>
    <w:rsid w:val="00920C63"/>
    <w:rsid w:val="00921851"/>
    <w:rsid w:val="00921A4C"/>
    <w:rsid w:val="00922C81"/>
    <w:rsid w:val="009233E6"/>
    <w:rsid w:val="009233F8"/>
    <w:rsid w:val="00924E84"/>
    <w:rsid w:val="0092533B"/>
    <w:rsid w:val="009260D2"/>
    <w:rsid w:val="009265E1"/>
    <w:rsid w:val="00926627"/>
    <w:rsid w:val="009277C3"/>
    <w:rsid w:val="009307EC"/>
    <w:rsid w:val="0093114D"/>
    <w:rsid w:val="00932933"/>
    <w:rsid w:val="00934C36"/>
    <w:rsid w:val="00935C59"/>
    <w:rsid w:val="00936B93"/>
    <w:rsid w:val="00937735"/>
    <w:rsid w:val="00940CA7"/>
    <w:rsid w:val="0094145C"/>
    <w:rsid w:val="009423A2"/>
    <w:rsid w:val="00942B04"/>
    <w:rsid w:val="0094368D"/>
    <w:rsid w:val="009450D2"/>
    <w:rsid w:val="00945673"/>
    <w:rsid w:val="009461C6"/>
    <w:rsid w:val="00947568"/>
    <w:rsid w:val="00947FAA"/>
    <w:rsid w:val="009507B7"/>
    <w:rsid w:val="0095093E"/>
    <w:rsid w:val="00950CFE"/>
    <w:rsid w:val="00950DD4"/>
    <w:rsid w:val="00951070"/>
    <w:rsid w:val="009512CC"/>
    <w:rsid w:val="0095370F"/>
    <w:rsid w:val="00953B63"/>
    <w:rsid w:val="0095450D"/>
    <w:rsid w:val="0095508E"/>
    <w:rsid w:val="00956879"/>
    <w:rsid w:val="00956FA9"/>
    <w:rsid w:val="00957981"/>
    <w:rsid w:val="009608DF"/>
    <w:rsid w:val="009610DB"/>
    <w:rsid w:val="00964BAC"/>
    <w:rsid w:val="00965878"/>
    <w:rsid w:val="00965BC0"/>
    <w:rsid w:val="00965F04"/>
    <w:rsid w:val="00966A89"/>
    <w:rsid w:val="00966B14"/>
    <w:rsid w:val="00966BAE"/>
    <w:rsid w:val="009670C5"/>
    <w:rsid w:val="00967D17"/>
    <w:rsid w:val="00967E10"/>
    <w:rsid w:val="00970EF2"/>
    <w:rsid w:val="009737BF"/>
    <w:rsid w:val="009740F1"/>
    <w:rsid w:val="009744E7"/>
    <w:rsid w:val="00975108"/>
    <w:rsid w:val="00977C56"/>
    <w:rsid w:val="00977FAE"/>
    <w:rsid w:val="009801BA"/>
    <w:rsid w:val="00980283"/>
    <w:rsid w:val="009813A3"/>
    <w:rsid w:val="009830F9"/>
    <w:rsid w:val="0098343F"/>
    <w:rsid w:val="0098430D"/>
    <w:rsid w:val="00984392"/>
    <w:rsid w:val="00985646"/>
    <w:rsid w:val="0098648E"/>
    <w:rsid w:val="00986D86"/>
    <w:rsid w:val="0098739C"/>
    <w:rsid w:val="00990A45"/>
    <w:rsid w:val="00990BE0"/>
    <w:rsid w:val="00990CDF"/>
    <w:rsid w:val="00990F54"/>
    <w:rsid w:val="00991B8C"/>
    <w:rsid w:val="00991D7A"/>
    <w:rsid w:val="0099249E"/>
    <w:rsid w:val="009924FC"/>
    <w:rsid w:val="00992515"/>
    <w:rsid w:val="0099353B"/>
    <w:rsid w:val="009940EA"/>
    <w:rsid w:val="00994330"/>
    <w:rsid w:val="00994E88"/>
    <w:rsid w:val="00995013"/>
    <w:rsid w:val="00995153"/>
    <w:rsid w:val="00995647"/>
    <w:rsid w:val="00995AE0"/>
    <w:rsid w:val="00995C56"/>
    <w:rsid w:val="00995EFF"/>
    <w:rsid w:val="009962E5"/>
    <w:rsid w:val="00996458"/>
    <w:rsid w:val="00996A3D"/>
    <w:rsid w:val="009971EB"/>
    <w:rsid w:val="0099788E"/>
    <w:rsid w:val="00997958"/>
    <w:rsid w:val="00997E9C"/>
    <w:rsid w:val="009A107F"/>
    <w:rsid w:val="009A12AF"/>
    <w:rsid w:val="009A2B12"/>
    <w:rsid w:val="009A2CD1"/>
    <w:rsid w:val="009A421C"/>
    <w:rsid w:val="009A443A"/>
    <w:rsid w:val="009A59F4"/>
    <w:rsid w:val="009A6CBA"/>
    <w:rsid w:val="009A6EA1"/>
    <w:rsid w:val="009A7511"/>
    <w:rsid w:val="009B205B"/>
    <w:rsid w:val="009B353D"/>
    <w:rsid w:val="009B3AC2"/>
    <w:rsid w:val="009B3BC3"/>
    <w:rsid w:val="009B41FD"/>
    <w:rsid w:val="009B4BA0"/>
    <w:rsid w:val="009B55AD"/>
    <w:rsid w:val="009B5E93"/>
    <w:rsid w:val="009B7157"/>
    <w:rsid w:val="009B73DB"/>
    <w:rsid w:val="009C27B1"/>
    <w:rsid w:val="009C3DA0"/>
    <w:rsid w:val="009C4F65"/>
    <w:rsid w:val="009C6742"/>
    <w:rsid w:val="009D1D41"/>
    <w:rsid w:val="009D2514"/>
    <w:rsid w:val="009D293C"/>
    <w:rsid w:val="009D2AB3"/>
    <w:rsid w:val="009D3B74"/>
    <w:rsid w:val="009D43C5"/>
    <w:rsid w:val="009D47CA"/>
    <w:rsid w:val="009D4831"/>
    <w:rsid w:val="009D4F67"/>
    <w:rsid w:val="009D5347"/>
    <w:rsid w:val="009D5CDF"/>
    <w:rsid w:val="009D61BB"/>
    <w:rsid w:val="009D77B3"/>
    <w:rsid w:val="009E02E6"/>
    <w:rsid w:val="009E069D"/>
    <w:rsid w:val="009E1AA9"/>
    <w:rsid w:val="009E1E54"/>
    <w:rsid w:val="009E3380"/>
    <w:rsid w:val="009E4533"/>
    <w:rsid w:val="009E4DB0"/>
    <w:rsid w:val="009E57BF"/>
    <w:rsid w:val="009E5804"/>
    <w:rsid w:val="009E60B4"/>
    <w:rsid w:val="009E62C6"/>
    <w:rsid w:val="009E6C83"/>
    <w:rsid w:val="009F0F86"/>
    <w:rsid w:val="009F29FE"/>
    <w:rsid w:val="009F2C1D"/>
    <w:rsid w:val="009F2C51"/>
    <w:rsid w:val="009F32E7"/>
    <w:rsid w:val="009F3BDA"/>
    <w:rsid w:val="009F4428"/>
    <w:rsid w:val="009F52E1"/>
    <w:rsid w:val="009F56D9"/>
    <w:rsid w:val="009F662C"/>
    <w:rsid w:val="009F6748"/>
    <w:rsid w:val="009F7CD1"/>
    <w:rsid w:val="00A002DD"/>
    <w:rsid w:val="00A01BFD"/>
    <w:rsid w:val="00A02CBC"/>
    <w:rsid w:val="00A03289"/>
    <w:rsid w:val="00A03FA3"/>
    <w:rsid w:val="00A048EF"/>
    <w:rsid w:val="00A057F4"/>
    <w:rsid w:val="00A06327"/>
    <w:rsid w:val="00A064AA"/>
    <w:rsid w:val="00A06792"/>
    <w:rsid w:val="00A06B05"/>
    <w:rsid w:val="00A06C9B"/>
    <w:rsid w:val="00A074F7"/>
    <w:rsid w:val="00A1031C"/>
    <w:rsid w:val="00A105C2"/>
    <w:rsid w:val="00A1120D"/>
    <w:rsid w:val="00A1138C"/>
    <w:rsid w:val="00A12167"/>
    <w:rsid w:val="00A1226C"/>
    <w:rsid w:val="00A13553"/>
    <w:rsid w:val="00A144BD"/>
    <w:rsid w:val="00A15443"/>
    <w:rsid w:val="00A1673F"/>
    <w:rsid w:val="00A20E62"/>
    <w:rsid w:val="00A246F7"/>
    <w:rsid w:val="00A249F1"/>
    <w:rsid w:val="00A25054"/>
    <w:rsid w:val="00A25522"/>
    <w:rsid w:val="00A2561C"/>
    <w:rsid w:val="00A25AB6"/>
    <w:rsid w:val="00A26012"/>
    <w:rsid w:val="00A26286"/>
    <w:rsid w:val="00A2657D"/>
    <w:rsid w:val="00A26631"/>
    <w:rsid w:val="00A2741D"/>
    <w:rsid w:val="00A2773D"/>
    <w:rsid w:val="00A30A6A"/>
    <w:rsid w:val="00A30F25"/>
    <w:rsid w:val="00A31F60"/>
    <w:rsid w:val="00A33360"/>
    <w:rsid w:val="00A33656"/>
    <w:rsid w:val="00A33C0A"/>
    <w:rsid w:val="00A33EB6"/>
    <w:rsid w:val="00A34343"/>
    <w:rsid w:val="00A34B73"/>
    <w:rsid w:val="00A34ECF"/>
    <w:rsid w:val="00A358EC"/>
    <w:rsid w:val="00A36254"/>
    <w:rsid w:val="00A36A66"/>
    <w:rsid w:val="00A36BCF"/>
    <w:rsid w:val="00A37497"/>
    <w:rsid w:val="00A40107"/>
    <w:rsid w:val="00A40114"/>
    <w:rsid w:val="00A40DBB"/>
    <w:rsid w:val="00A43A27"/>
    <w:rsid w:val="00A4466C"/>
    <w:rsid w:val="00A44F23"/>
    <w:rsid w:val="00A46300"/>
    <w:rsid w:val="00A47668"/>
    <w:rsid w:val="00A47F1B"/>
    <w:rsid w:val="00A50744"/>
    <w:rsid w:val="00A50C46"/>
    <w:rsid w:val="00A5178B"/>
    <w:rsid w:val="00A52ACF"/>
    <w:rsid w:val="00A52BCB"/>
    <w:rsid w:val="00A53593"/>
    <w:rsid w:val="00A54CFC"/>
    <w:rsid w:val="00A56C78"/>
    <w:rsid w:val="00A5759A"/>
    <w:rsid w:val="00A57E7E"/>
    <w:rsid w:val="00A60DB9"/>
    <w:rsid w:val="00A612E8"/>
    <w:rsid w:val="00A61FBF"/>
    <w:rsid w:val="00A62BAD"/>
    <w:rsid w:val="00A62F4B"/>
    <w:rsid w:val="00A637C4"/>
    <w:rsid w:val="00A639A5"/>
    <w:rsid w:val="00A63F33"/>
    <w:rsid w:val="00A642C3"/>
    <w:rsid w:val="00A647BF"/>
    <w:rsid w:val="00A65150"/>
    <w:rsid w:val="00A65E04"/>
    <w:rsid w:val="00A66C97"/>
    <w:rsid w:val="00A705A9"/>
    <w:rsid w:val="00A7060D"/>
    <w:rsid w:val="00A71E78"/>
    <w:rsid w:val="00A7301D"/>
    <w:rsid w:val="00A74175"/>
    <w:rsid w:val="00A74441"/>
    <w:rsid w:val="00A74C83"/>
    <w:rsid w:val="00A75DB4"/>
    <w:rsid w:val="00A76189"/>
    <w:rsid w:val="00A76789"/>
    <w:rsid w:val="00A8047B"/>
    <w:rsid w:val="00A805D1"/>
    <w:rsid w:val="00A805FA"/>
    <w:rsid w:val="00A80885"/>
    <w:rsid w:val="00A813D3"/>
    <w:rsid w:val="00A8151F"/>
    <w:rsid w:val="00A81912"/>
    <w:rsid w:val="00A81AC9"/>
    <w:rsid w:val="00A82230"/>
    <w:rsid w:val="00A82963"/>
    <w:rsid w:val="00A83833"/>
    <w:rsid w:val="00A843EF"/>
    <w:rsid w:val="00A85459"/>
    <w:rsid w:val="00A86372"/>
    <w:rsid w:val="00A8645D"/>
    <w:rsid w:val="00A86DF9"/>
    <w:rsid w:val="00A874F8"/>
    <w:rsid w:val="00A87FA1"/>
    <w:rsid w:val="00A900F3"/>
    <w:rsid w:val="00A90DB6"/>
    <w:rsid w:val="00A915CD"/>
    <w:rsid w:val="00A91604"/>
    <w:rsid w:val="00A932B9"/>
    <w:rsid w:val="00A934B8"/>
    <w:rsid w:val="00A93B91"/>
    <w:rsid w:val="00A94337"/>
    <w:rsid w:val="00A9613C"/>
    <w:rsid w:val="00A963C9"/>
    <w:rsid w:val="00A977CA"/>
    <w:rsid w:val="00AA02E6"/>
    <w:rsid w:val="00AA1A4B"/>
    <w:rsid w:val="00AA1CF3"/>
    <w:rsid w:val="00AA2C58"/>
    <w:rsid w:val="00AA2E4C"/>
    <w:rsid w:val="00AA2EBD"/>
    <w:rsid w:val="00AA4B2D"/>
    <w:rsid w:val="00AA518E"/>
    <w:rsid w:val="00AA525D"/>
    <w:rsid w:val="00AA553C"/>
    <w:rsid w:val="00AA7356"/>
    <w:rsid w:val="00AA7D35"/>
    <w:rsid w:val="00AB103D"/>
    <w:rsid w:val="00AB217A"/>
    <w:rsid w:val="00AB2193"/>
    <w:rsid w:val="00AB23FD"/>
    <w:rsid w:val="00AB26A5"/>
    <w:rsid w:val="00AB2860"/>
    <w:rsid w:val="00AB3CA8"/>
    <w:rsid w:val="00AB4A44"/>
    <w:rsid w:val="00AB5045"/>
    <w:rsid w:val="00AB506E"/>
    <w:rsid w:val="00AB5AEB"/>
    <w:rsid w:val="00AB7405"/>
    <w:rsid w:val="00AB7496"/>
    <w:rsid w:val="00AB7918"/>
    <w:rsid w:val="00AB7F6F"/>
    <w:rsid w:val="00AC09F9"/>
    <w:rsid w:val="00AC2043"/>
    <w:rsid w:val="00AC25C1"/>
    <w:rsid w:val="00AC321E"/>
    <w:rsid w:val="00AC4A89"/>
    <w:rsid w:val="00AC4FDF"/>
    <w:rsid w:val="00AC6784"/>
    <w:rsid w:val="00AC6F03"/>
    <w:rsid w:val="00AC76B1"/>
    <w:rsid w:val="00AC7E7F"/>
    <w:rsid w:val="00AD060C"/>
    <w:rsid w:val="00AD0BB3"/>
    <w:rsid w:val="00AD0DE6"/>
    <w:rsid w:val="00AD13E1"/>
    <w:rsid w:val="00AD15BB"/>
    <w:rsid w:val="00AD186D"/>
    <w:rsid w:val="00AD27D8"/>
    <w:rsid w:val="00AD29E0"/>
    <w:rsid w:val="00AD3E40"/>
    <w:rsid w:val="00AD485F"/>
    <w:rsid w:val="00AD4B6D"/>
    <w:rsid w:val="00AD4C42"/>
    <w:rsid w:val="00AD4EBE"/>
    <w:rsid w:val="00AD673F"/>
    <w:rsid w:val="00AD7152"/>
    <w:rsid w:val="00AD7C6E"/>
    <w:rsid w:val="00AE1099"/>
    <w:rsid w:val="00AE11FE"/>
    <w:rsid w:val="00AE1209"/>
    <w:rsid w:val="00AE1260"/>
    <w:rsid w:val="00AE256C"/>
    <w:rsid w:val="00AE3283"/>
    <w:rsid w:val="00AE7763"/>
    <w:rsid w:val="00AF0FAD"/>
    <w:rsid w:val="00AF1152"/>
    <w:rsid w:val="00AF11BB"/>
    <w:rsid w:val="00AF1433"/>
    <w:rsid w:val="00AF1785"/>
    <w:rsid w:val="00AF21F3"/>
    <w:rsid w:val="00AF3563"/>
    <w:rsid w:val="00AF46B4"/>
    <w:rsid w:val="00AF4914"/>
    <w:rsid w:val="00AF5119"/>
    <w:rsid w:val="00AF5289"/>
    <w:rsid w:val="00AF54CF"/>
    <w:rsid w:val="00AF551E"/>
    <w:rsid w:val="00AF66BE"/>
    <w:rsid w:val="00AF751E"/>
    <w:rsid w:val="00AF768C"/>
    <w:rsid w:val="00AF7A2C"/>
    <w:rsid w:val="00AF7D30"/>
    <w:rsid w:val="00AF7F03"/>
    <w:rsid w:val="00B035BC"/>
    <w:rsid w:val="00B05BB1"/>
    <w:rsid w:val="00B05BDF"/>
    <w:rsid w:val="00B05E60"/>
    <w:rsid w:val="00B05F11"/>
    <w:rsid w:val="00B0627C"/>
    <w:rsid w:val="00B103D6"/>
    <w:rsid w:val="00B10D7A"/>
    <w:rsid w:val="00B11C41"/>
    <w:rsid w:val="00B12226"/>
    <w:rsid w:val="00B122FD"/>
    <w:rsid w:val="00B12574"/>
    <w:rsid w:val="00B127A5"/>
    <w:rsid w:val="00B12F81"/>
    <w:rsid w:val="00B13553"/>
    <w:rsid w:val="00B144C2"/>
    <w:rsid w:val="00B14FB5"/>
    <w:rsid w:val="00B1557F"/>
    <w:rsid w:val="00B155C2"/>
    <w:rsid w:val="00B16490"/>
    <w:rsid w:val="00B16EE8"/>
    <w:rsid w:val="00B179B6"/>
    <w:rsid w:val="00B212F2"/>
    <w:rsid w:val="00B2167A"/>
    <w:rsid w:val="00B21B7F"/>
    <w:rsid w:val="00B21EEB"/>
    <w:rsid w:val="00B21F1B"/>
    <w:rsid w:val="00B2299B"/>
    <w:rsid w:val="00B241A2"/>
    <w:rsid w:val="00B27384"/>
    <w:rsid w:val="00B3126F"/>
    <w:rsid w:val="00B319C3"/>
    <w:rsid w:val="00B32C17"/>
    <w:rsid w:val="00B32EC4"/>
    <w:rsid w:val="00B34611"/>
    <w:rsid w:val="00B35B98"/>
    <w:rsid w:val="00B37560"/>
    <w:rsid w:val="00B37C51"/>
    <w:rsid w:val="00B402E1"/>
    <w:rsid w:val="00B413E5"/>
    <w:rsid w:val="00B42B00"/>
    <w:rsid w:val="00B43F56"/>
    <w:rsid w:val="00B4429F"/>
    <w:rsid w:val="00B44CB1"/>
    <w:rsid w:val="00B44D72"/>
    <w:rsid w:val="00B46878"/>
    <w:rsid w:val="00B46C13"/>
    <w:rsid w:val="00B5042B"/>
    <w:rsid w:val="00B50FCA"/>
    <w:rsid w:val="00B524DD"/>
    <w:rsid w:val="00B52866"/>
    <w:rsid w:val="00B52A49"/>
    <w:rsid w:val="00B532D8"/>
    <w:rsid w:val="00B53430"/>
    <w:rsid w:val="00B54354"/>
    <w:rsid w:val="00B546A1"/>
    <w:rsid w:val="00B5682E"/>
    <w:rsid w:val="00B569A7"/>
    <w:rsid w:val="00B56FDC"/>
    <w:rsid w:val="00B5761A"/>
    <w:rsid w:val="00B57A1C"/>
    <w:rsid w:val="00B60027"/>
    <w:rsid w:val="00B601BF"/>
    <w:rsid w:val="00B60F5B"/>
    <w:rsid w:val="00B61100"/>
    <w:rsid w:val="00B614B8"/>
    <w:rsid w:val="00B61A01"/>
    <w:rsid w:val="00B61A05"/>
    <w:rsid w:val="00B62882"/>
    <w:rsid w:val="00B62886"/>
    <w:rsid w:val="00B62BC3"/>
    <w:rsid w:val="00B62BE5"/>
    <w:rsid w:val="00B641E0"/>
    <w:rsid w:val="00B64338"/>
    <w:rsid w:val="00B65572"/>
    <w:rsid w:val="00B65617"/>
    <w:rsid w:val="00B6576A"/>
    <w:rsid w:val="00B65F60"/>
    <w:rsid w:val="00B666F0"/>
    <w:rsid w:val="00B670AB"/>
    <w:rsid w:val="00B670D3"/>
    <w:rsid w:val="00B701A4"/>
    <w:rsid w:val="00B7020F"/>
    <w:rsid w:val="00B70970"/>
    <w:rsid w:val="00B71D34"/>
    <w:rsid w:val="00B71D6F"/>
    <w:rsid w:val="00B7261B"/>
    <w:rsid w:val="00B74597"/>
    <w:rsid w:val="00B75B4F"/>
    <w:rsid w:val="00B760AA"/>
    <w:rsid w:val="00B76A0B"/>
    <w:rsid w:val="00B77452"/>
    <w:rsid w:val="00B77F8F"/>
    <w:rsid w:val="00B77F9B"/>
    <w:rsid w:val="00B806D2"/>
    <w:rsid w:val="00B81E61"/>
    <w:rsid w:val="00B83790"/>
    <w:rsid w:val="00B84B9C"/>
    <w:rsid w:val="00B858E2"/>
    <w:rsid w:val="00B85C2B"/>
    <w:rsid w:val="00B85C70"/>
    <w:rsid w:val="00B86183"/>
    <w:rsid w:val="00B86F7E"/>
    <w:rsid w:val="00B87652"/>
    <w:rsid w:val="00B87BAC"/>
    <w:rsid w:val="00B911E3"/>
    <w:rsid w:val="00B9285D"/>
    <w:rsid w:val="00B93493"/>
    <w:rsid w:val="00B947D3"/>
    <w:rsid w:val="00B95A01"/>
    <w:rsid w:val="00B97175"/>
    <w:rsid w:val="00B9769F"/>
    <w:rsid w:val="00B97A2C"/>
    <w:rsid w:val="00BA0FE4"/>
    <w:rsid w:val="00BA12CE"/>
    <w:rsid w:val="00BA1D61"/>
    <w:rsid w:val="00BA311C"/>
    <w:rsid w:val="00BA3EC1"/>
    <w:rsid w:val="00BA6C46"/>
    <w:rsid w:val="00BA7CCD"/>
    <w:rsid w:val="00BA7E23"/>
    <w:rsid w:val="00BB0599"/>
    <w:rsid w:val="00BB0740"/>
    <w:rsid w:val="00BB09A6"/>
    <w:rsid w:val="00BB09EF"/>
    <w:rsid w:val="00BB133B"/>
    <w:rsid w:val="00BB1784"/>
    <w:rsid w:val="00BB1810"/>
    <w:rsid w:val="00BB3A45"/>
    <w:rsid w:val="00BB420D"/>
    <w:rsid w:val="00BB48E5"/>
    <w:rsid w:val="00BB5A16"/>
    <w:rsid w:val="00BB6233"/>
    <w:rsid w:val="00BB65E6"/>
    <w:rsid w:val="00BC0C1E"/>
    <w:rsid w:val="00BC191E"/>
    <w:rsid w:val="00BC19D0"/>
    <w:rsid w:val="00BC24C0"/>
    <w:rsid w:val="00BC264C"/>
    <w:rsid w:val="00BC2C7A"/>
    <w:rsid w:val="00BC2ED9"/>
    <w:rsid w:val="00BC58D4"/>
    <w:rsid w:val="00BC591B"/>
    <w:rsid w:val="00BC6637"/>
    <w:rsid w:val="00BC7A59"/>
    <w:rsid w:val="00BD0F11"/>
    <w:rsid w:val="00BD1EF6"/>
    <w:rsid w:val="00BD2A3E"/>
    <w:rsid w:val="00BD2DCE"/>
    <w:rsid w:val="00BD3332"/>
    <w:rsid w:val="00BD35C9"/>
    <w:rsid w:val="00BD36CE"/>
    <w:rsid w:val="00BD429E"/>
    <w:rsid w:val="00BD518F"/>
    <w:rsid w:val="00BD56F8"/>
    <w:rsid w:val="00BD5FA6"/>
    <w:rsid w:val="00BD6258"/>
    <w:rsid w:val="00BD6671"/>
    <w:rsid w:val="00BD6DF8"/>
    <w:rsid w:val="00BD7222"/>
    <w:rsid w:val="00BD728A"/>
    <w:rsid w:val="00BE0441"/>
    <w:rsid w:val="00BE062A"/>
    <w:rsid w:val="00BE0F25"/>
    <w:rsid w:val="00BE3A87"/>
    <w:rsid w:val="00BE440C"/>
    <w:rsid w:val="00BE4E23"/>
    <w:rsid w:val="00BE5CD7"/>
    <w:rsid w:val="00BE67AF"/>
    <w:rsid w:val="00BE6A32"/>
    <w:rsid w:val="00BE70E4"/>
    <w:rsid w:val="00BE7171"/>
    <w:rsid w:val="00BF0696"/>
    <w:rsid w:val="00BF2EFD"/>
    <w:rsid w:val="00BF32C9"/>
    <w:rsid w:val="00BF34AA"/>
    <w:rsid w:val="00BF3B97"/>
    <w:rsid w:val="00BF5F99"/>
    <w:rsid w:val="00BF64C4"/>
    <w:rsid w:val="00BF7030"/>
    <w:rsid w:val="00BF71CB"/>
    <w:rsid w:val="00BF7CB8"/>
    <w:rsid w:val="00C002FC"/>
    <w:rsid w:val="00C02546"/>
    <w:rsid w:val="00C02B06"/>
    <w:rsid w:val="00C02D37"/>
    <w:rsid w:val="00C05121"/>
    <w:rsid w:val="00C0516E"/>
    <w:rsid w:val="00C05677"/>
    <w:rsid w:val="00C056F7"/>
    <w:rsid w:val="00C06994"/>
    <w:rsid w:val="00C12361"/>
    <w:rsid w:val="00C129AB"/>
    <w:rsid w:val="00C13ED0"/>
    <w:rsid w:val="00C145D7"/>
    <w:rsid w:val="00C14979"/>
    <w:rsid w:val="00C14CEF"/>
    <w:rsid w:val="00C14E45"/>
    <w:rsid w:val="00C158AB"/>
    <w:rsid w:val="00C15C1E"/>
    <w:rsid w:val="00C15C21"/>
    <w:rsid w:val="00C202F0"/>
    <w:rsid w:val="00C20ABD"/>
    <w:rsid w:val="00C20B93"/>
    <w:rsid w:val="00C20C82"/>
    <w:rsid w:val="00C20EB1"/>
    <w:rsid w:val="00C21E8A"/>
    <w:rsid w:val="00C22478"/>
    <w:rsid w:val="00C23439"/>
    <w:rsid w:val="00C23F47"/>
    <w:rsid w:val="00C25534"/>
    <w:rsid w:val="00C25D4A"/>
    <w:rsid w:val="00C262A1"/>
    <w:rsid w:val="00C26F8C"/>
    <w:rsid w:val="00C30D99"/>
    <w:rsid w:val="00C30DA1"/>
    <w:rsid w:val="00C32D4B"/>
    <w:rsid w:val="00C333A3"/>
    <w:rsid w:val="00C338E5"/>
    <w:rsid w:val="00C33903"/>
    <w:rsid w:val="00C33C20"/>
    <w:rsid w:val="00C3415C"/>
    <w:rsid w:val="00C419D5"/>
    <w:rsid w:val="00C41AAF"/>
    <w:rsid w:val="00C41B31"/>
    <w:rsid w:val="00C422C3"/>
    <w:rsid w:val="00C42461"/>
    <w:rsid w:val="00C428C0"/>
    <w:rsid w:val="00C43893"/>
    <w:rsid w:val="00C43E21"/>
    <w:rsid w:val="00C44BEE"/>
    <w:rsid w:val="00C459D6"/>
    <w:rsid w:val="00C45FFF"/>
    <w:rsid w:val="00C47CC9"/>
    <w:rsid w:val="00C5188F"/>
    <w:rsid w:val="00C52786"/>
    <w:rsid w:val="00C52864"/>
    <w:rsid w:val="00C551A4"/>
    <w:rsid w:val="00C55AF0"/>
    <w:rsid w:val="00C57065"/>
    <w:rsid w:val="00C57E91"/>
    <w:rsid w:val="00C57F4D"/>
    <w:rsid w:val="00C60090"/>
    <w:rsid w:val="00C60122"/>
    <w:rsid w:val="00C608FB"/>
    <w:rsid w:val="00C6377E"/>
    <w:rsid w:val="00C63ADD"/>
    <w:rsid w:val="00C63DA7"/>
    <w:rsid w:val="00C6402B"/>
    <w:rsid w:val="00C65093"/>
    <w:rsid w:val="00C66BCF"/>
    <w:rsid w:val="00C674A3"/>
    <w:rsid w:val="00C705B1"/>
    <w:rsid w:val="00C71B0D"/>
    <w:rsid w:val="00C71DE5"/>
    <w:rsid w:val="00C72A21"/>
    <w:rsid w:val="00C73D05"/>
    <w:rsid w:val="00C7639B"/>
    <w:rsid w:val="00C76743"/>
    <w:rsid w:val="00C76DD7"/>
    <w:rsid w:val="00C76F6E"/>
    <w:rsid w:val="00C7739C"/>
    <w:rsid w:val="00C77657"/>
    <w:rsid w:val="00C7770A"/>
    <w:rsid w:val="00C77990"/>
    <w:rsid w:val="00C80312"/>
    <w:rsid w:val="00C81185"/>
    <w:rsid w:val="00C827B0"/>
    <w:rsid w:val="00C8311E"/>
    <w:rsid w:val="00C833F2"/>
    <w:rsid w:val="00C84E7F"/>
    <w:rsid w:val="00C85E38"/>
    <w:rsid w:val="00C862B9"/>
    <w:rsid w:val="00C86ADF"/>
    <w:rsid w:val="00C86B5E"/>
    <w:rsid w:val="00C86BCB"/>
    <w:rsid w:val="00C86F29"/>
    <w:rsid w:val="00C91BB4"/>
    <w:rsid w:val="00C93580"/>
    <w:rsid w:val="00C9389E"/>
    <w:rsid w:val="00C94EDE"/>
    <w:rsid w:val="00C94F4D"/>
    <w:rsid w:val="00C9594E"/>
    <w:rsid w:val="00C97CD1"/>
    <w:rsid w:val="00CA0026"/>
    <w:rsid w:val="00CA08D7"/>
    <w:rsid w:val="00CA2075"/>
    <w:rsid w:val="00CA2A52"/>
    <w:rsid w:val="00CA2B32"/>
    <w:rsid w:val="00CA40CD"/>
    <w:rsid w:val="00CA4B39"/>
    <w:rsid w:val="00CA4E18"/>
    <w:rsid w:val="00CA56AE"/>
    <w:rsid w:val="00CA58C3"/>
    <w:rsid w:val="00CA6488"/>
    <w:rsid w:val="00CA6FC4"/>
    <w:rsid w:val="00CA7A05"/>
    <w:rsid w:val="00CB010E"/>
    <w:rsid w:val="00CB0C92"/>
    <w:rsid w:val="00CB1BD0"/>
    <w:rsid w:val="00CB26D9"/>
    <w:rsid w:val="00CB2DBE"/>
    <w:rsid w:val="00CB3501"/>
    <w:rsid w:val="00CB3508"/>
    <w:rsid w:val="00CB3F11"/>
    <w:rsid w:val="00CB41F9"/>
    <w:rsid w:val="00CB4237"/>
    <w:rsid w:val="00CB48CE"/>
    <w:rsid w:val="00CB530E"/>
    <w:rsid w:val="00CB6C43"/>
    <w:rsid w:val="00CC01E1"/>
    <w:rsid w:val="00CC3294"/>
    <w:rsid w:val="00CC3D8C"/>
    <w:rsid w:val="00CC4235"/>
    <w:rsid w:val="00CC4B24"/>
    <w:rsid w:val="00CC4DB7"/>
    <w:rsid w:val="00CC645F"/>
    <w:rsid w:val="00CC677F"/>
    <w:rsid w:val="00CC7591"/>
    <w:rsid w:val="00CC7A0D"/>
    <w:rsid w:val="00CD022D"/>
    <w:rsid w:val="00CD0858"/>
    <w:rsid w:val="00CD1168"/>
    <w:rsid w:val="00CD1BD8"/>
    <w:rsid w:val="00CD23CC"/>
    <w:rsid w:val="00CD2BB3"/>
    <w:rsid w:val="00CD3ACB"/>
    <w:rsid w:val="00CD4120"/>
    <w:rsid w:val="00CD44A8"/>
    <w:rsid w:val="00CD5B31"/>
    <w:rsid w:val="00CD6585"/>
    <w:rsid w:val="00CD6A0A"/>
    <w:rsid w:val="00CD709E"/>
    <w:rsid w:val="00CD76C9"/>
    <w:rsid w:val="00CE063B"/>
    <w:rsid w:val="00CE1274"/>
    <w:rsid w:val="00CE1383"/>
    <w:rsid w:val="00CE1C1B"/>
    <w:rsid w:val="00CE26D5"/>
    <w:rsid w:val="00CE3C4E"/>
    <w:rsid w:val="00CE4A38"/>
    <w:rsid w:val="00CE52FC"/>
    <w:rsid w:val="00CE557D"/>
    <w:rsid w:val="00CE5F3A"/>
    <w:rsid w:val="00CF04AA"/>
    <w:rsid w:val="00CF20CD"/>
    <w:rsid w:val="00CF2533"/>
    <w:rsid w:val="00CF2FA6"/>
    <w:rsid w:val="00CF3570"/>
    <w:rsid w:val="00CF4BD4"/>
    <w:rsid w:val="00CF5375"/>
    <w:rsid w:val="00CF5C43"/>
    <w:rsid w:val="00CF5D9E"/>
    <w:rsid w:val="00CF6E1F"/>
    <w:rsid w:val="00CF7A2C"/>
    <w:rsid w:val="00CF7CC8"/>
    <w:rsid w:val="00D0048C"/>
    <w:rsid w:val="00D0143A"/>
    <w:rsid w:val="00D01499"/>
    <w:rsid w:val="00D0181A"/>
    <w:rsid w:val="00D01A63"/>
    <w:rsid w:val="00D02682"/>
    <w:rsid w:val="00D039BA"/>
    <w:rsid w:val="00D04802"/>
    <w:rsid w:val="00D058B8"/>
    <w:rsid w:val="00D05AD1"/>
    <w:rsid w:val="00D06133"/>
    <w:rsid w:val="00D06D01"/>
    <w:rsid w:val="00D076D1"/>
    <w:rsid w:val="00D078F3"/>
    <w:rsid w:val="00D07D98"/>
    <w:rsid w:val="00D1083C"/>
    <w:rsid w:val="00D120DD"/>
    <w:rsid w:val="00D14AB4"/>
    <w:rsid w:val="00D160B5"/>
    <w:rsid w:val="00D171CD"/>
    <w:rsid w:val="00D17C92"/>
    <w:rsid w:val="00D20CC2"/>
    <w:rsid w:val="00D215AA"/>
    <w:rsid w:val="00D22652"/>
    <w:rsid w:val="00D239B6"/>
    <w:rsid w:val="00D24DB5"/>
    <w:rsid w:val="00D25745"/>
    <w:rsid w:val="00D26A01"/>
    <w:rsid w:val="00D3025F"/>
    <w:rsid w:val="00D30523"/>
    <w:rsid w:val="00D30D01"/>
    <w:rsid w:val="00D31B0D"/>
    <w:rsid w:val="00D3207E"/>
    <w:rsid w:val="00D32B93"/>
    <w:rsid w:val="00D3379B"/>
    <w:rsid w:val="00D33A1F"/>
    <w:rsid w:val="00D34344"/>
    <w:rsid w:val="00D34B45"/>
    <w:rsid w:val="00D36021"/>
    <w:rsid w:val="00D36171"/>
    <w:rsid w:val="00D3687C"/>
    <w:rsid w:val="00D37843"/>
    <w:rsid w:val="00D37959"/>
    <w:rsid w:val="00D37A4B"/>
    <w:rsid w:val="00D4019C"/>
    <w:rsid w:val="00D40CF4"/>
    <w:rsid w:val="00D41092"/>
    <w:rsid w:val="00D4111D"/>
    <w:rsid w:val="00D4172D"/>
    <w:rsid w:val="00D41959"/>
    <w:rsid w:val="00D448C0"/>
    <w:rsid w:val="00D45980"/>
    <w:rsid w:val="00D459AE"/>
    <w:rsid w:val="00D459D8"/>
    <w:rsid w:val="00D46E81"/>
    <w:rsid w:val="00D47B6B"/>
    <w:rsid w:val="00D51C63"/>
    <w:rsid w:val="00D52000"/>
    <w:rsid w:val="00D52719"/>
    <w:rsid w:val="00D5446B"/>
    <w:rsid w:val="00D57192"/>
    <w:rsid w:val="00D5737D"/>
    <w:rsid w:val="00D603AF"/>
    <w:rsid w:val="00D61848"/>
    <w:rsid w:val="00D61D73"/>
    <w:rsid w:val="00D62E9E"/>
    <w:rsid w:val="00D6301A"/>
    <w:rsid w:val="00D63D78"/>
    <w:rsid w:val="00D651D8"/>
    <w:rsid w:val="00D6521E"/>
    <w:rsid w:val="00D666EE"/>
    <w:rsid w:val="00D67154"/>
    <w:rsid w:val="00D67585"/>
    <w:rsid w:val="00D67E8A"/>
    <w:rsid w:val="00D70203"/>
    <w:rsid w:val="00D709AE"/>
    <w:rsid w:val="00D70A97"/>
    <w:rsid w:val="00D724A2"/>
    <w:rsid w:val="00D739DA"/>
    <w:rsid w:val="00D75C1C"/>
    <w:rsid w:val="00D76AA7"/>
    <w:rsid w:val="00D77519"/>
    <w:rsid w:val="00D7796B"/>
    <w:rsid w:val="00D77FC0"/>
    <w:rsid w:val="00D80820"/>
    <w:rsid w:val="00D80B8B"/>
    <w:rsid w:val="00D8105B"/>
    <w:rsid w:val="00D814CB"/>
    <w:rsid w:val="00D82642"/>
    <w:rsid w:val="00D82AFE"/>
    <w:rsid w:val="00D84347"/>
    <w:rsid w:val="00D84D32"/>
    <w:rsid w:val="00D8573D"/>
    <w:rsid w:val="00D86664"/>
    <w:rsid w:val="00D8678E"/>
    <w:rsid w:val="00D87273"/>
    <w:rsid w:val="00D873CA"/>
    <w:rsid w:val="00D87AE7"/>
    <w:rsid w:val="00D91038"/>
    <w:rsid w:val="00D9144D"/>
    <w:rsid w:val="00D91987"/>
    <w:rsid w:val="00D92012"/>
    <w:rsid w:val="00D921F6"/>
    <w:rsid w:val="00D943D9"/>
    <w:rsid w:val="00D94D6A"/>
    <w:rsid w:val="00D94EE5"/>
    <w:rsid w:val="00D950DC"/>
    <w:rsid w:val="00D95631"/>
    <w:rsid w:val="00D956F6"/>
    <w:rsid w:val="00D95887"/>
    <w:rsid w:val="00D9609A"/>
    <w:rsid w:val="00D96993"/>
    <w:rsid w:val="00D96FD1"/>
    <w:rsid w:val="00D978B0"/>
    <w:rsid w:val="00D97A0F"/>
    <w:rsid w:val="00D97B0B"/>
    <w:rsid w:val="00DA0F2C"/>
    <w:rsid w:val="00DA13F2"/>
    <w:rsid w:val="00DA2548"/>
    <w:rsid w:val="00DA2671"/>
    <w:rsid w:val="00DA36D1"/>
    <w:rsid w:val="00DA3FD4"/>
    <w:rsid w:val="00DA4011"/>
    <w:rsid w:val="00DA4EFE"/>
    <w:rsid w:val="00DA50CF"/>
    <w:rsid w:val="00DA53BA"/>
    <w:rsid w:val="00DA54D6"/>
    <w:rsid w:val="00DA60A1"/>
    <w:rsid w:val="00DA60BB"/>
    <w:rsid w:val="00DA6647"/>
    <w:rsid w:val="00DA6DE6"/>
    <w:rsid w:val="00DA709C"/>
    <w:rsid w:val="00DA7126"/>
    <w:rsid w:val="00DA7FEE"/>
    <w:rsid w:val="00DB070E"/>
    <w:rsid w:val="00DB08FD"/>
    <w:rsid w:val="00DB1BF9"/>
    <w:rsid w:val="00DB1EC1"/>
    <w:rsid w:val="00DB2146"/>
    <w:rsid w:val="00DB37BF"/>
    <w:rsid w:val="00DB5A6A"/>
    <w:rsid w:val="00DB6374"/>
    <w:rsid w:val="00DB6954"/>
    <w:rsid w:val="00DB6EC3"/>
    <w:rsid w:val="00DB7400"/>
    <w:rsid w:val="00DC0920"/>
    <w:rsid w:val="00DC0A15"/>
    <w:rsid w:val="00DC120D"/>
    <w:rsid w:val="00DC3359"/>
    <w:rsid w:val="00DC3FF2"/>
    <w:rsid w:val="00DC414D"/>
    <w:rsid w:val="00DC47B2"/>
    <w:rsid w:val="00DC5A71"/>
    <w:rsid w:val="00DC6BBA"/>
    <w:rsid w:val="00DD0991"/>
    <w:rsid w:val="00DD0BE8"/>
    <w:rsid w:val="00DD0F67"/>
    <w:rsid w:val="00DD1458"/>
    <w:rsid w:val="00DD1BDB"/>
    <w:rsid w:val="00DD2C7C"/>
    <w:rsid w:val="00DD3C6E"/>
    <w:rsid w:val="00DD5E22"/>
    <w:rsid w:val="00DD630B"/>
    <w:rsid w:val="00DD64CF"/>
    <w:rsid w:val="00DD69DE"/>
    <w:rsid w:val="00DE0694"/>
    <w:rsid w:val="00DE244C"/>
    <w:rsid w:val="00DE2E9F"/>
    <w:rsid w:val="00DE366F"/>
    <w:rsid w:val="00DE3EE3"/>
    <w:rsid w:val="00DE4C3E"/>
    <w:rsid w:val="00DE58A3"/>
    <w:rsid w:val="00DE58B1"/>
    <w:rsid w:val="00DE5B1B"/>
    <w:rsid w:val="00DE5C60"/>
    <w:rsid w:val="00DE6244"/>
    <w:rsid w:val="00DE63BF"/>
    <w:rsid w:val="00DE6E7E"/>
    <w:rsid w:val="00DE756D"/>
    <w:rsid w:val="00DE75B1"/>
    <w:rsid w:val="00DF0E14"/>
    <w:rsid w:val="00DF21C1"/>
    <w:rsid w:val="00DF23E4"/>
    <w:rsid w:val="00DF26AD"/>
    <w:rsid w:val="00DF346A"/>
    <w:rsid w:val="00DF34BE"/>
    <w:rsid w:val="00DF4681"/>
    <w:rsid w:val="00DF490F"/>
    <w:rsid w:val="00DF4FCD"/>
    <w:rsid w:val="00DF5B55"/>
    <w:rsid w:val="00DF5C31"/>
    <w:rsid w:val="00DF7ECC"/>
    <w:rsid w:val="00E02D86"/>
    <w:rsid w:val="00E031FA"/>
    <w:rsid w:val="00E043EB"/>
    <w:rsid w:val="00E054C4"/>
    <w:rsid w:val="00E05851"/>
    <w:rsid w:val="00E05E0B"/>
    <w:rsid w:val="00E05E4D"/>
    <w:rsid w:val="00E066A0"/>
    <w:rsid w:val="00E06DBD"/>
    <w:rsid w:val="00E077AF"/>
    <w:rsid w:val="00E07BE4"/>
    <w:rsid w:val="00E1024D"/>
    <w:rsid w:val="00E1050A"/>
    <w:rsid w:val="00E106C2"/>
    <w:rsid w:val="00E108D4"/>
    <w:rsid w:val="00E10DED"/>
    <w:rsid w:val="00E11191"/>
    <w:rsid w:val="00E1138B"/>
    <w:rsid w:val="00E1269B"/>
    <w:rsid w:val="00E12E99"/>
    <w:rsid w:val="00E13B98"/>
    <w:rsid w:val="00E13BEA"/>
    <w:rsid w:val="00E1419D"/>
    <w:rsid w:val="00E17069"/>
    <w:rsid w:val="00E178B7"/>
    <w:rsid w:val="00E17D2B"/>
    <w:rsid w:val="00E2098E"/>
    <w:rsid w:val="00E20E9F"/>
    <w:rsid w:val="00E21071"/>
    <w:rsid w:val="00E22E19"/>
    <w:rsid w:val="00E23FC3"/>
    <w:rsid w:val="00E24093"/>
    <w:rsid w:val="00E25036"/>
    <w:rsid w:val="00E25362"/>
    <w:rsid w:val="00E25458"/>
    <w:rsid w:val="00E2607E"/>
    <w:rsid w:val="00E260E5"/>
    <w:rsid w:val="00E2778B"/>
    <w:rsid w:val="00E27CE6"/>
    <w:rsid w:val="00E30130"/>
    <w:rsid w:val="00E30209"/>
    <w:rsid w:val="00E30668"/>
    <w:rsid w:val="00E30DB6"/>
    <w:rsid w:val="00E31802"/>
    <w:rsid w:val="00E31F51"/>
    <w:rsid w:val="00E324AF"/>
    <w:rsid w:val="00E325D4"/>
    <w:rsid w:val="00E32EA4"/>
    <w:rsid w:val="00E332F0"/>
    <w:rsid w:val="00E33692"/>
    <w:rsid w:val="00E33E81"/>
    <w:rsid w:val="00E3453B"/>
    <w:rsid w:val="00E36DCC"/>
    <w:rsid w:val="00E37A70"/>
    <w:rsid w:val="00E37D72"/>
    <w:rsid w:val="00E37E5F"/>
    <w:rsid w:val="00E37F37"/>
    <w:rsid w:val="00E40706"/>
    <w:rsid w:val="00E40A1B"/>
    <w:rsid w:val="00E4121A"/>
    <w:rsid w:val="00E41C8D"/>
    <w:rsid w:val="00E41E3B"/>
    <w:rsid w:val="00E41FD6"/>
    <w:rsid w:val="00E4437D"/>
    <w:rsid w:val="00E44485"/>
    <w:rsid w:val="00E45142"/>
    <w:rsid w:val="00E462EA"/>
    <w:rsid w:val="00E46641"/>
    <w:rsid w:val="00E46D5E"/>
    <w:rsid w:val="00E47708"/>
    <w:rsid w:val="00E50EDA"/>
    <w:rsid w:val="00E50FC0"/>
    <w:rsid w:val="00E5191B"/>
    <w:rsid w:val="00E52AE1"/>
    <w:rsid w:val="00E53FF7"/>
    <w:rsid w:val="00E54051"/>
    <w:rsid w:val="00E54600"/>
    <w:rsid w:val="00E54953"/>
    <w:rsid w:val="00E552FF"/>
    <w:rsid w:val="00E56D0C"/>
    <w:rsid w:val="00E57FA5"/>
    <w:rsid w:val="00E601E5"/>
    <w:rsid w:val="00E60C5E"/>
    <w:rsid w:val="00E60DCE"/>
    <w:rsid w:val="00E60E0C"/>
    <w:rsid w:val="00E62503"/>
    <w:rsid w:val="00E632C5"/>
    <w:rsid w:val="00E636C4"/>
    <w:rsid w:val="00E63996"/>
    <w:rsid w:val="00E64461"/>
    <w:rsid w:val="00E649D4"/>
    <w:rsid w:val="00E65B26"/>
    <w:rsid w:val="00E66057"/>
    <w:rsid w:val="00E67537"/>
    <w:rsid w:val="00E67C02"/>
    <w:rsid w:val="00E67D24"/>
    <w:rsid w:val="00E67FA4"/>
    <w:rsid w:val="00E7022F"/>
    <w:rsid w:val="00E705D8"/>
    <w:rsid w:val="00E737F0"/>
    <w:rsid w:val="00E738DC"/>
    <w:rsid w:val="00E746ED"/>
    <w:rsid w:val="00E74EA0"/>
    <w:rsid w:val="00E759F7"/>
    <w:rsid w:val="00E77D51"/>
    <w:rsid w:val="00E77EE4"/>
    <w:rsid w:val="00E80DEB"/>
    <w:rsid w:val="00E813C2"/>
    <w:rsid w:val="00E81F53"/>
    <w:rsid w:val="00E82293"/>
    <w:rsid w:val="00E832D5"/>
    <w:rsid w:val="00E83A79"/>
    <w:rsid w:val="00E84C50"/>
    <w:rsid w:val="00E860D2"/>
    <w:rsid w:val="00E873A3"/>
    <w:rsid w:val="00E87740"/>
    <w:rsid w:val="00E90624"/>
    <w:rsid w:val="00E91690"/>
    <w:rsid w:val="00E91C41"/>
    <w:rsid w:val="00E9232C"/>
    <w:rsid w:val="00E924BC"/>
    <w:rsid w:val="00E9433D"/>
    <w:rsid w:val="00E944F2"/>
    <w:rsid w:val="00E9521A"/>
    <w:rsid w:val="00E95825"/>
    <w:rsid w:val="00E95892"/>
    <w:rsid w:val="00E95CD1"/>
    <w:rsid w:val="00E96069"/>
    <w:rsid w:val="00E9617B"/>
    <w:rsid w:val="00E963D9"/>
    <w:rsid w:val="00E96DDB"/>
    <w:rsid w:val="00EA0157"/>
    <w:rsid w:val="00EA0194"/>
    <w:rsid w:val="00EA0773"/>
    <w:rsid w:val="00EA0E52"/>
    <w:rsid w:val="00EA0EC1"/>
    <w:rsid w:val="00EA15BA"/>
    <w:rsid w:val="00EA2EBC"/>
    <w:rsid w:val="00EA5F0C"/>
    <w:rsid w:val="00EA5F9C"/>
    <w:rsid w:val="00EA66AD"/>
    <w:rsid w:val="00EA755F"/>
    <w:rsid w:val="00EA778A"/>
    <w:rsid w:val="00EA785F"/>
    <w:rsid w:val="00EB045D"/>
    <w:rsid w:val="00EB15E4"/>
    <w:rsid w:val="00EB17B8"/>
    <w:rsid w:val="00EB235F"/>
    <w:rsid w:val="00EB4E96"/>
    <w:rsid w:val="00EB69CD"/>
    <w:rsid w:val="00EB7483"/>
    <w:rsid w:val="00EC032F"/>
    <w:rsid w:val="00EC0550"/>
    <w:rsid w:val="00EC25A6"/>
    <w:rsid w:val="00EC27C5"/>
    <w:rsid w:val="00EC2896"/>
    <w:rsid w:val="00EC47F8"/>
    <w:rsid w:val="00EC4DF2"/>
    <w:rsid w:val="00EC57FE"/>
    <w:rsid w:val="00EC59E2"/>
    <w:rsid w:val="00EC5C63"/>
    <w:rsid w:val="00EC644B"/>
    <w:rsid w:val="00EC74CF"/>
    <w:rsid w:val="00ED0198"/>
    <w:rsid w:val="00ED2842"/>
    <w:rsid w:val="00ED3252"/>
    <w:rsid w:val="00ED36DF"/>
    <w:rsid w:val="00ED3846"/>
    <w:rsid w:val="00ED3B1A"/>
    <w:rsid w:val="00ED3E2D"/>
    <w:rsid w:val="00ED4F46"/>
    <w:rsid w:val="00ED5398"/>
    <w:rsid w:val="00ED53E4"/>
    <w:rsid w:val="00ED71A2"/>
    <w:rsid w:val="00ED75DE"/>
    <w:rsid w:val="00EE06EB"/>
    <w:rsid w:val="00EE0B5F"/>
    <w:rsid w:val="00EE0CAD"/>
    <w:rsid w:val="00EE0CE5"/>
    <w:rsid w:val="00EE159E"/>
    <w:rsid w:val="00EE1A35"/>
    <w:rsid w:val="00EE35CA"/>
    <w:rsid w:val="00EE35F2"/>
    <w:rsid w:val="00EE4142"/>
    <w:rsid w:val="00EE4D93"/>
    <w:rsid w:val="00EE7115"/>
    <w:rsid w:val="00EE7BDE"/>
    <w:rsid w:val="00EF1652"/>
    <w:rsid w:val="00EF27CB"/>
    <w:rsid w:val="00EF292E"/>
    <w:rsid w:val="00EF2996"/>
    <w:rsid w:val="00EF35A5"/>
    <w:rsid w:val="00EF3E3C"/>
    <w:rsid w:val="00EF49E8"/>
    <w:rsid w:val="00EF49F9"/>
    <w:rsid w:val="00EF4CE9"/>
    <w:rsid w:val="00EF53B7"/>
    <w:rsid w:val="00EF570B"/>
    <w:rsid w:val="00EF57F9"/>
    <w:rsid w:val="00EF5B56"/>
    <w:rsid w:val="00EF62B2"/>
    <w:rsid w:val="00EF6F34"/>
    <w:rsid w:val="00F005A6"/>
    <w:rsid w:val="00F02225"/>
    <w:rsid w:val="00F02A25"/>
    <w:rsid w:val="00F0309E"/>
    <w:rsid w:val="00F03B72"/>
    <w:rsid w:val="00F04529"/>
    <w:rsid w:val="00F05024"/>
    <w:rsid w:val="00F051CD"/>
    <w:rsid w:val="00F066C9"/>
    <w:rsid w:val="00F0739D"/>
    <w:rsid w:val="00F0741F"/>
    <w:rsid w:val="00F0799E"/>
    <w:rsid w:val="00F1069C"/>
    <w:rsid w:val="00F10B59"/>
    <w:rsid w:val="00F10FA3"/>
    <w:rsid w:val="00F11818"/>
    <w:rsid w:val="00F12609"/>
    <w:rsid w:val="00F14068"/>
    <w:rsid w:val="00F146ED"/>
    <w:rsid w:val="00F1503A"/>
    <w:rsid w:val="00F15929"/>
    <w:rsid w:val="00F16BB7"/>
    <w:rsid w:val="00F17387"/>
    <w:rsid w:val="00F17F22"/>
    <w:rsid w:val="00F20846"/>
    <w:rsid w:val="00F20C3D"/>
    <w:rsid w:val="00F21014"/>
    <w:rsid w:val="00F219A4"/>
    <w:rsid w:val="00F223B8"/>
    <w:rsid w:val="00F2332E"/>
    <w:rsid w:val="00F237C2"/>
    <w:rsid w:val="00F239E8"/>
    <w:rsid w:val="00F24DE0"/>
    <w:rsid w:val="00F25003"/>
    <w:rsid w:val="00F251ED"/>
    <w:rsid w:val="00F301C5"/>
    <w:rsid w:val="00F3097B"/>
    <w:rsid w:val="00F31975"/>
    <w:rsid w:val="00F330F2"/>
    <w:rsid w:val="00F35D56"/>
    <w:rsid w:val="00F3623E"/>
    <w:rsid w:val="00F367A0"/>
    <w:rsid w:val="00F36E35"/>
    <w:rsid w:val="00F401C7"/>
    <w:rsid w:val="00F41020"/>
    <w:rsid w:val="00F41F6F"/>
    <w:rsid w:val="00F42945"/>
    <w:rsid w:val="00F42D48"/>
    <w:rsid w:val="00F44857"/>
    <w:rsid w:val="00F45931"/>
    <w:rsid w:val="00F46340"/>
    <w:rsid w:val="00F4680A"/>
    <w:rsid w:val="00F46BD5"/>
    <w:rsid w:val="00F50E11"/>
    <w:rsid w:val="00F50F71"/>
    <w:rsid w:val="00F51438"/>
    <w:rsid w:val="00F5171B"/>
    <w:rsid w:val="00F518AB"/>
    <w:rsid w:val="00F521A3"/>
    <w:rsid w:val="00F533BA"/>
    <w:rsid w:val="00F53609"/>
    <w:rsid w:val="00F53D86"/>
    <w:rsid w:val="00F542A3"/>
    <w:rsid w:val="00F54616"/>
    <w:rsid w:val="00F55E02"/>
    <w:rsid w:val="00F56ACE"/>
    <w:rsid w:val="00F56C6C"/>
    <w:rsid w:val="00F56E49"/>
    <w:rsid w:val="00F57033"/>
    <w:rsid w:val="00F57E10"/>
    <w:rsid w:val="00F60E93"/>
    <w:rsid w:val="00F61122"/>
    <w:rsid w:val="00F61E8E"/>
    <w:rsid w:val="00F62785"/>
    <w:rsid w:val="00F640B1"/>
    <w:rsid w:val="00F66556"/>
    <w:rsid w:val="00F67B0F"/>
    <w:rsid w:val="00F67C42"/>
    <w:rsid w:val="00F67D75"/>
    <w:rsid w:val="00F70204"/>
    <w:rsid w:val="00F703DE"/>
    <w:rsid w:val="00F714FB"/>
    <w:rsid w:val="00F729EB"/>
    <w:rsid w:val="00F72A14"/>
    <w:rsid w:val="00F72F43"/>
    <w:rsid w:val="00F73B02"/>
    <w:rsid w:val="00F743B9"/>
    <w:rsid w:val="00F74B32"/>
    <w:rsid w:val="00F74E48"/>
    <w:rsid w:val="00F74F07"/>
    <w:rsid w:val="00F7503B"/>
    <w:rsid w:val="00F7537D"/>
    <w:rsid w:val="00F7640E"/>
    <w:rsid w:val="00F8078F"/>
    <w:rsid w:val="00F80FBE"/>
    <w:rsid w:val="00F8132E"/>
    <w:rsid w:val="00F81B04"/>
    <w:rsid w:val="00F81D3E"/>
    <w:rsid w:val="00F82920"/>
    <w:rsid w:val="00F82A3D"/>
    <w:rsid w:val="00F82AE6"/>
    <w:rsid w:val="00F82DEC"/>
    <w:rsid w:val="00F83EDE"/>
    <w:rsid w:val="00F840C1"/>
    <w:rsid w:val="00F848ED"/>
    <w:rsid w:val="00F8654A"/>
    <w:rsid w:val="00F86C40"/>
    <w:rsid w:val="00F86F8E"/>
    <w:rsid w:val="00F916EE"/>
    <w:rsid w:val="00F9178E"/>
    <w:rsid w:val="00F9252A"/>
    <w:rsid w:val="00F940FE"/>
    <w:rsid w:val="00F9458C"/>
    <w:rsid w:val="00F94F59"/>
    <w:rsid w:val="00F9698A"/>
    <w:rsid w:val="00F96AB0"/>
    <w:rsid w:val="00F972D7"/>
    <w:rsid w:val="00F97566"/>
    <w:rsid w:val="00F97E6A"/>
    <w:rsid w:val="00FA03F0"/>
    <w:rsid w:val="00FA0902"/>
    <w:rsid w:val="00FA0A33"/>
    <w:rsid w:val="00FA0D3E"/>
    <w:rsid w:val="00FA18F2"/>
    <w:rsid w:val="00FA1E45"/>
    <w:rsid w:val="00FA2773"/>
    <w:rsid w:val="00FA280E"/>
    <w:rsid w:val="00FA2C2B"/>
    <w:rsid w:val="00FA2E4C"/>
    <w:rsid w:val="00FA4994"/>
    <w:rsid w:val="00FA5238"/>
    <w:rsid w:val="00FA6526"/>
    <w:rsid w:val="00FA6718"/>
    <w:rsid w:val="00FB03E1"/>
    <w:rsid w:val="00FB23A2"/>
    <w:rsid w:val="00FB3909"/>
    <w:rsid w:val="00FB3A1A"/>
    <w:rsid w:val="00FB3F8D"/>
    <w:rsid w:val="00FB47DD"/>
    <w:rsid w:val="00FB48C6"/>
    <w:rsid w:val="00FB5847"/>
    <w:rsid w:val="00FB5A4C"/>
    <w:rsid w:val="00FB6E26"/>
    <w:rsid w:val="00FB7278"/>
    <w:rsid w:val="00FB7300"/>
    <w:rsid w:val="00FB7388"/>
    <w:rsid w:val="00FB7935"/>
    <w:rsid w:val="00FB7D13"/>
    <w:rsid w:val="00FC149C"/>
    <w:rsid w:val="00FC1E12"/>
    <w:rsid w:val="00FC2DD8"/>
    <w:rsid w:val="00FC2F5F"/>
    <w:rsid w:val="00FC4BD8"/>
    <w:rsid w:val="00FC5346"/>
    <w:rsid w:val="00FC69B0"/>
    <w:rsid w:val="00FC6A56"/>
    <w:rsid w:val="00FC7FD9"/>
    <w:rsid w:val="00FD0075"/>
    <w:rsid w:val="00FD16F8"/>
    <w:rsid w:val="00FD2BE2"/>
    <w:rsid w:val="00FD3259"/>
    <w:rsid w:val="00FD3D01"/>
    <w:rsid w:val="00FD40D2"/>
    <w:rsid w:val="00FD4521"/>
    <w:rsid w:val="00FD4AE3"/>
    <w:rsid w:val="00FD7530"/>
    <w:rsid w:val="00FD7F29"/>
    <w:rsid w:val="00FE015C"/>
    <w:rsid w:val="00FE275C"/>
    <w:rsid w:val="00FE2BF5"/>
    <w:rsid w:val="00FE2FC1"/>
    <w:rsid w:val="00FE513B"/>
    <w:rsid w:val="00FE5BD7"/>
    <w:rsid w:val="00FE6220"/>
    <w:rsid w:val="00FE624D"/>
    <w:rsid w:val="00FE661C"/>
    <w:rsid w:val="00FE7A16"/>
    <w:rsid w:val="00FE7C21"/>
    <w:rsid w:val="00FF22B8"/>
    <w:rsid w:val="00FF35DF"/>
    <w:rsid w:val="00FF3B6C"/>
    <w:rsid w:val="00FF4620"/>
    <w:rsid w:val="00FF4B23"/>
    <w:rsid w:val="00FF4D9A"/>
    <w:rsid w:val="00FF4E59"/>
    <w:rsid w:val="00FF52A3"/>
    <w:rsid w:val="00FF571D"/>
    <w:rsid w:val="00FF5782"/>
    <w:rsid w:val="00FF61E0"/>
    <w:rsid w:val="00FF6F02"/>
    <w:rsid w:val="00FF6F72"/>
    <w:rsid w:val="00FF7C8E"/>
  </w:rsids>
  <m:mathPr>
    <m:mathFont m:val="Cambria Math"/>
    <m:brkBin m:val="before"/>
    <m:brkBinSub m:val="--"/>
    <m:smallFrac m:val="0"/>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70DFB"/>
  <w15:docId w15:val="{9AD9F832-5DED-480C-B24C-3F3A45E5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250"/>
    <w:rPr>
      <w:sz w:val="24"/>
      <w:szCs w:val="24"/>
    </w:rPr>
  </w:style>
  <w:style w:type="paragraph" w:styleId="Heading1">
    <w:name w:val="heading 1"/>
    <w:aliases w:val=" Char"/>
    <w:basedOn w:val="Normal"/>
    <w:next w:val="Normal"/>
    <w:link w:val="Heading1Char"/>
    <w:qFormat/>
    <w:rsid w:val="00783250"/>
    <w:pPr>
      <w:keepNext/>
      <w:jc w:val="both"/>
      <w:outlineLvl w:val="0"/>
    </w:pPr>
    <w:rPr>
      <w:b/>
      <w:sz w:val="28"/>
      <w:szCs w:val="20"/>
    </w:rPr>
  </w:style>
  <w:style w:type="paragraph" w:styleId="Heading2">
    <w:name w:val="heading 2"/>
    <w:basedOn w:val="Normal"/>
    <w:next w:val="Normal"/>
    <w:link w:val="Heading2Char"/>
    <w:qFormat/>
    <w:rsid w:val="0067402F"/>
    <w:pPr>
      <w:keepNext/>
      <w:spacing w:before="240" w:after="60"/>
      <w:outlineLvl w:val="1"/>
    </w:pPr>
    <w:rPr>
      <w:rFonts w:cs="Arial"/>
      <w:b/>
      <w:bCs/>
      <w:iCs/>
      <w:sz w:val="28"/>
      <w:szCs w:val="28"/>
    </w:rPr>
  </w:style>
  <w:style w:type="paragraph" w:styleId="Heading3">
    <w:name w:val="heading 3"/>
    <w:basedOn w:val="Normal"/>
    <w:next w:val="Normal"/>
    <w:link w:val="Heading3Char"/>
    <w:qFormat/>
    <w:rsid w:val="00AB7F6F"/>
    <w:pPr>
      <w:keepNext/>
      <w:outlineLvl w:val="2"/>
    </w:pPr>
    <w:rPr>
      <w:b/>
      <w:szCs w:val="20"/>
      <w:lang w:val="bg-BG"/>
    </w:rPr>
  </w:style>
  <w:style w:type="paragraph" w:styleId="Heading4">
    <w:name w:val="heading 4"/>
    <w:basedOn w:val="Normal"/>
    <w:next w:val="Normal"/>
    <w:link w:val="Heading4Char"/>
    <w:qFormat/>
    <w:rsid w:val="0067402F"/>
    <w:pPr>
      <w:keepNext/>
      <w:tabs>
        <w:tab w:val="left" w:pos="425"/>
        <w:tab w:val="left" w:pos="567"/>
      </w:tabs>
      <w:spacing w:after="60"/>
      <w:outlineLvl w:val="3"/>
    </w:pPr>
    <w:rPr>
      <w:b/>
      <w:szCs w:val="20"/>
      <w:lang w:val="bg-BG"/>
    </w:rPr>
  </w:style>
  <w:style w:type="paragraph" w:styleId="Heading5">
    <w:name w:val="heading 5"/>
    <w:basedOn w:val="Normal"/>
    <w:next w:val="Normal"/>
    <w:link w:val="Heading5Char"/>
    <w:unhideWhenUsed/>
    <w:qFormat/>
    <w:rsid w:val="000D337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D3371"/>
    <w:pPr>
      <w:keepNext/>
      <w:shd w:val="clear" w:color="auto" w:fill="FFFFFF"/>
      <w:spacing w:before="173" w:after="139"/>
      <w:ind w:left="34"/>
      <w:jc w:val="center"/>
      <w:outlineLvl w:val="5"/>
    </w:pPr>
    <w:rPr>
      <w:rFonts w:ascii="Arial" w:eastAsia="MS Mincho" w:hAnsi="Arial" w:cs="Arial"/>
      <w:b/>
      <w:bCs/>
      <w:color w:val="000000"/>
      <w:spacing w:val="-2"/>
      <w:sz w:val="20"/>
      <w:szCs w:val="22"/>
      <w:lang w:val="en-GB"/>
    </w:rPr>
  </w:style>
  <w:style w:type="paragraph" w:styleId="Heading7">
    <w:name w:val="heading 7"/>
    <w:basedOn w:val="Normal"/>
    <w:next w:val="Normal"/>
    <w:link w:val="Heading7Char"/>
    <w:qFormat/>
    <w:rsid w:val="000D3371"/>
    <w:pPr>
      <w:keepNext/>
      <w:ind w:left="1440" w:firstLine="720"/>
      <w:jc w:val="both"/>
      <w:outlineLvl w:val="6"/>
    </w:pPr>
    <w:rPr>
      <w:rFonts w:ascii="Arial" w:eastAsia="MS Mincho" w:hAnsi="Arial"/>
      <w:b/>
      <w:color w:val="000000"/>
      <w:spacing w:val="-14"/>
      <w:sz w:val="20"/>
      <w:szCs w:val="20"/>
      <w:lang w:val="en-GB"/>
    </w:rPr>
  </w:style>
  <w:style w:type="paragraph" w:styleId="Heading8">
    <w:name w:val="heading 8"/>
    <w:basedOn w:val="Normal"/>
    <w:next w:val="Normal"/>
    <w:link w:val="Heading8Char"/>
    <w:qFormat/>
    <w:rsid w:val="000D3371"/>
    <w:pPr>
      <w:keepNext/>
      <w:ind w:left="3600"/>
      <w:jc w:val="both"/>
      <w:outlineLvl w:val="7"/>
    </w:pPr>
    <w:rPr>
      <w:rFonts w:ascii="Arial" w:eastAsia="MS Mincho" w:hAnsi="Arial"/>
      <w:b/>
      <w:color w:val="000000"/>
      <w:spacing w:val="-14"/>
      <w:sz w:val="20"/>
      <w:szCs w:val="20"/>
      <w:lang w:val="en-GB"/>
    </w:rPr>
  </w:style>
  <w:style w:type="paragraph" w:styleId="Heading9">
    <w:name w:val="heading 9"/>
    <w:basedOn w:val="Normal"/>
    <w:next w:val="Normal"/>
    <w:link w:val="Heading9Char"/>
    <w:qFormat/>
    <w:rsid w:val="000D3371"/>
    <w:pPr>
      <w:keepNext/>
      <w:jc w:val="center"/>
      <w:outlineLvl w:val="8"/>
    </w:pPr>
    <w:rPr>
      <w:rFonts w:eastAsia="MS Mincho"/>
      <w:b/>
      <w:cap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2193"/>
    <w:pPr>
      <w:tabs>
        <w:tab w:val="center" w:pos="4320"/>
        <w:tab w:val="right" w:pos="8640"/>
      </w:tabs>
    </w:pPr>
  </w:style>
  <w:style w:type="paragraph" w:styleId="Footer">
    <w:name w:val="footer"/>
    <w:basedOn w:val="Normal"/>
    <w:link w:val="FooterChar"/>
    <w:uiPriority w:val="99"/>
    <w:rsid w:val="00AB2193"/>
    <w:pPr>
      <w:tabs>
        <w:tab w:val="center" w:pos="4320"/>
        <w:tab w:val="right" w:pos="8640"/>
      </w:tabs>
    </w:pPr>
  </w:style>
  <w:style w:type="table" w:styleId="TableGrid">
    <w:name w:val="Table Grid"/>
    <w:basedOn w:val="TableNormal"/>
    <w:rsid w:val="004E3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2677"/>
  </w:style>
  <w:style w:type="paragraph" w:styleId="ListParagraph">
    <w:name w:val="List Paragraph"/>
    <w:basedOn w:val="Normal"/>
    <w:uiPriority w:val="34"/>
    <w:qFormat/>
    <w:rsid w:val="005D2644"/>
    <w:pPr>
      <w:ind w:left="720"/>
      <w:contextualSpacing/>
    </w:pPr>
  </w:style>
  <w:style w:type="character" w:customStyle="1" w:styleId="Heading5Char">
    <w:name w:val="Heading 5 Char"/>
    <w:basedOn w:val="DefaultParagraphFont"/>
    <w:link w:val="Heading5"/>
    <w:semiHidden/>
    <w:rsid w:val="000D3371"/>
    <w:rPr>
      <w:rFonts w:asciiTheme="majorHAnsi" w:eastAsiaTheme="majorEastAsia" w:hAnsiTheme="majorHAnsi" w:cstheme="majorBidi"/>
      <w:color w:val="243F60" w:themeColor="accent1" w:themeShade="7F"/>
      <w:sz w:val="24"/>
      <w:szCs w:val="24"/>
      <w:lang w:val="it-IT"/>
    </w:rPr>
  </w:style>
  <w:style w:type="character" w:customStyle="1" w:styleId="Heading2Char">
    <w:name w:val="Heading 2 Char"/>
    <w:basedOn w:val="DefaultParagraphFont"/>
    <w:link w:val="Heading2"/>
    <w:rsid w:val="0067402F"/>
    <w:rPr>
      <w:rFonts w:cs="Arial"/>
      <w:b/>
      <w:bCs/>
      <w:iCs/>
      <w:sz w:val="28"/>
      <w:szCs w:val="28"/>
    </w:rPr>
  </w:style>
  <w:style w:type="character" w:customStyle="1" w:styleId="Heading3Char">
    <w:name w:val="Heading 3 Char"/>
    <w:basedOn w:val="DefaultParagraphFont"/>
    <w:link w:val="Heading3"/>
    <w:rsid w:val="00AB7F6F"/>
    <w:rPr>
      <w:b/>
      <w:sz w:val="24"/>
      <w:lang w:val="bg-BG"/>
    </w:rPr>
  </w:style>
  <w:style w:type="character" w:customStyle="1" w:styleId="Heading4Char">
    <w:name w:val="Heading 4 Char"/>
    <w:basedOn w:val="DefaultParagraphFont"/>
    <w:link w:val="Heading4"/>
    <w:rsid w:val="0067402F"/>
    <w:rPr>
      <w:b/>
      <w:sz w:val="24"/>
      <w:lang w:val="bg-BG"/>
    </w:rPr>
  </w:style>
  <w:style w:type="character" w:customStyle="1" w:styleId="Heading6Char">
    <w:name w:val="Heading 6 Char"/>
    <w:basedOn w:val="DefaultParagraphFont"/>
    <w:link w:val="Heading6"/>
    <w:rsid w:val="000D3371"/>
    <w:rPr>
      <w:rFonts w:ascii="Arial" w:eastAsia="MS Mincho" w:hAnsi="Arial" w:cs="Arial"/>
      <w:b/>
      <w:bCs/>
      <w:color w:val="000000"/>
      <w:spacing w:val="-2"/>
      <w:szCs w:val="22"/>
      <w:shd w:val="clear" w:color="auto" w:fill="FFFFFF"/>
      <w:lang w:val="en-GB"/>
    </w:rPr>
  </w:style>
  <w:style w:type="character" w:customStyle="1" w:styleId="Heading7Char">
    <w:name w:val="Heading 7 Char"/>
    <w:basedOn w:val="DefaultParagraphFont"/>
    <w:link w:val="Heading7"/>
    <w:rsid w:val="000D3371"/>
    <w:rPr>
      <w:rFonts w:ascii="Arial" w:eastAsia="MS Mincho" w:hAnsi="Arial"/>
      <w:b/>
      <w:color w:val="000000"/>
      <w:spacing w:val="-14"/>
      <w:lang w:val="en-GB"/>
    </w:rPr>
  </w:style>
  <w:style w:type="character" w:customStyle="1" w:styleId="Heading8Char">
    <w:name w:val="Heading 8 Char"/>
    <w:basedOn w:val="DefaultParagraphFont"/>
    <w:link w:val="Heading8"/>
    <w:rsid w:val="000D3371"/>
    <w:rPr>
      <w:rFonts w:ascii="Arial" w:eastAsia="MS Mincho" w:hAnsi="Arial"/>
      <w:b/>
      <w:color w:val="000000"/>
      <w:spacing w:val="-14"/>
      <w:lang w:val="en-GB"/>
    </w:rPr>
  </w:style>
  <w:style w:type="character" w:customStyle="1" w:styleId="Heading9Char">
    <w:name w:val="Heading 9 Char"/>
    <w:basedOn w:val="DefaultParagraphFont"/>
    <w:link w:val="Heading9"/>
    <w:rsid w:val="000D3371"/>
    <w:rPr>
      <w:rFonts w:eastAsia="MS Mincho"/>
      <w:b/>
      <w:caps/>
      <w:sz w:val="24"/>
      <w:lang w:val="en-GB"/>
    </w:rPr>
  </w:style>
  <w:style w:type="character" w:customStyle="1" w:styleId="Heading1Char">
    <w:name w:val="Heading 1 Char"/>
    <w:aliases w:val=" Char Char"/>
    <w:link w:val="Heading1"/>
    <w:rsid w:val="000D3371"/>
    <w:rPr>
      <w:b/>
      <w:sz w:val="28"/>
      <w:lang w:val="it-IT"/>
    </w:rPr>
  </w:style>
  <w:style w:type="paragraph" w:styleId="BodyText">
    <w:name w:val="Body Text"/>
    <w:basedOn w:val="Normal"/>
    <w:link w:val="BodyTextChar"/>
    <w:rsid w:val="000D3371"/>
    <w:pPr>
      <w:jc w:val="both"/>
    </w:pPr>
    <w:rPr>
      <w:rFonts w:ascii="Tahoma" w:hAnsi="Tahoma"/>
      <w:szCs w:val="20"/>
      <w:lang w:val="bg-BG"/>
    </w:rPr>
  </w:style>
  <w:style w:type="character" w:customStyle="1" w:styleId="BodyTextChar">
    <w:name w:val="Body Text Char"/>
    <w:basedOn w:val="DefaultParagraphFont"/>
    <w:link w:val="BodyText"/>
    <w:rsid w:val="000D3371"/>
    <w:rPr>
      <w:rFonts w:ascii="Tahoma" w:hAnsi="Tahoma"/>
      <w:sz w:val="24"/>
      <w:lang w:val="bg-BG"/>
    </w:rPr>
  </w:style>
  <w:style w:type="paragraph" w:styleId="BodyText3">
    <w:name w:val="Body Text 3"/>
    <w:basedOn w:val="Normal"/>
    <w:link w:val="BodyText3Char"/>
    <w:rsid w:val="000D3371"/>
    <w:pPr>
      <w:spacing w:before="120"/>
      <w:jc w:val="both"/>
    </w:pPr>
    <w:rPr>
      <w:sz w:val="20"/>
      <w:szCs w:val="20"/>
      <w:lang w:val="en-GB"/>
    </w:rPr>
  </w:style>
  <w:style w:type="character" w:customStyle="1" w:styleId="BodyText3Char">
    <w:name w:val="Body Text 3 Char"/>
    <w:basedOn w:val="DefaultParagraphFont"/>
    <w:link w:val="BodyText3"/>
    <w:rsid w:val="000D3371"/>
    <w:rPr>
      <w:lang w:val="en-GB"/>
    </w:rPr>
  </w:style>
  <w:style w:type="paragraph" w:styleId="BodyText2">
    <w:name w:val="Body Text 2"/>
    <w:basedOn w:val="Normal"/>
    <w:link w:val="BodyText2Char"/>
    <w:rsid w:val="000D3371"/>
    <w:pPr>
      <w:spacing w:after="120" w:line="480" w:lineRule="auto"/>
    </w:pPr>
    <w:rPr>
      <w:rFonts w:ascii="Tahoma" w:hAnsi="Tahoma"/>
      <w:szCs w:val="20"/>
    </w:rPr>
  </w:style>
  <w:style w:type="character" w:customStyle="1" w:styleId="BodyText2Char">
    <w:name w:val="Body Text 2 Char"/>
    <w:basedOn w:val="DefaultParagraphFont"/>
    <w:link w:val="BodyText2"/>
    <w:rsid w:val="000D3371"/>
    <w:rPr>
      <w:rFonts w:ascii="Tahoma" w:hAnsi="Tahoma"/>
      <w:sz w:val="24"/>
    </w:rPr>
  </w:style>
  <w:style w:type="paragraph" w:customStyle="1" w:styleId="Style">
    <w:name w:val="Style"/>
    <w:rsid w:val="000D3371"/>
    <w:pPr>
      <w:widowControl w:val="0"/>
      <w:autoSpaceDE w:val="0"/>
      <w:autoSpaceDN w:val="0"/>
      <w:adjustRightInd w:val="0"/>
      <w:ind w:left="140" w:right="140" w:firstLine="840"/>
      <w:jc w:val="both"/>
    </w:pPr>
    <w:rPr>
      <w:sz w:val="24"/>
      <w:szCs w:val="24"/>
      <w:lang w:val="bg-BG" w:eastAsia="bg-BG"/>
    </w:rPr>
  </w:style>
  <w:style w:type="paragraph" w:styleId="BodyTextIndent">
    <w:name w:val="Body Text Indent"/>
    <w:basedOn w:val="Normal"/>
    <w:link w:val="BodyTextIndentChar"/>
    <w:rsid w:val="000D3371"/>
    <w:pPr>
      <w:spacing w:after="120"/>
      <w:ind w:left="283"/>
    </w:pPr>
    <w:rPr>
      <w:rFonts w:ascii="Tahoma" w:hAnsi="Tahoma"/>
      <w:szCs w:val="20"/>
    </w:rPr>
  </w:style>
  <w:style w:type="character" w:customStyle="1" w:styleId="BodyTextIndentChar">
    <w:name w:val="Body Text Indent Char"/>
    <w:basedOn w:val="DefaultParagraphFont"/>
    <w:link w:val="BodyTextIndent"/>
    <w:rsid w:val="000D3371"/>
    <w:rPr>
      <w:rFonts w:ascii="Tahoma" w:hAnsi="Tahoma"/>
      <w:sz w:val="24"/>
    </w:rPr>
  </w:style>
  <w:style w:type="paragraph" w:customStyle="1" w:styleId="style0">
    <w:name w:val="style0"/>
    <w:basedOn w:val="Normal"/>
    <w:rsid w:val="000D3371"/>
    <w:pPr>
      <w:ind w:firstLine="1200"/>
      <w:jc w:val="both"/>
    </w:pPr>
  </w:style>
  <w:style w:type="paragraph" w:styleId="BodyTextIndent3">
    <w:name w:val="Body Text Indent 3"/>
    <w:basedOn w:val="Normal"/>
    <w:link w:val="BodyTextIndent3Char"/>
    <w:rsid w:val="000D3371"/>
    <w:pPr>
      <w:spacing w:after="120"/>
      <w:ind w:left="283"/>
    </w:pPr>
    <w:rPr>
      <w:rFonts w:ascii="Tahoma" w:hAnsi="Tahoma"/>
      <w:sz w:val="16"/>
      <w:szCs w:val="16"/>
    </w:rPr>
  </w:style>
  <w:style w:type="character" w:customStyle="1" w:styleId="BodyTextIndent3Char">
    <w:name w:val="Body Text Indent 3 Char"/>
    <w:basedOn w:val="DefaultParagraphFont"/>
    <w:link w:val="BodyTextIndent3"/>
    <w:rsid w:val="000D3371"/>
    <w:rPr>
      <w:rFonts w:ascii="Tahoma" w:hAnsi="Tahoma"/>
      <w:sz w:val="16"/>
      <w:szCs w:val="16"/>
    </w:rPr>
  </w:style>
  <w:style w:type="character" w:styleId="Hyperlink">
    <w:name w:val="Hyperlink"/>
    <w:uiPriority w:val="99"/>
    <w:rsid w:val="000D3371"/>
    <w:rPr>
      <w:color w:val="0000FF"/>
      <w:u w:val="single"/>
    </w:rPr>
  </w:style>
  <w:style w:type="paragraph" w:styleId="Date">
    <w:name w:val="Date"/>
    <w:basedOn w:val="Normal"/>
    <w:next w:val="Normal"/>
    <w:link w:val="DateChar"/>
    <w:rsid w:val="000D3371"/>
    <w:rPr>
      <w:rFonts w:ascii="Tahoma" w:hAnsi="Tahoma"/>
      <w:szCs w:val="20"/>
    </w:rPr>
  </w:style>
  <w:style w:type="character" w:customStyle="1" w:styleId="DateChar">
    <w:name w:val="Date Char"/>
    <w:basedOn w:val="DefaultParagraphFont"/>
    <w:link w:val="Date"/>
    <w:rsid w:val="000D3371"/>
    <w:rPr>
      <w:rFonts w:ascii="Tahoma" w:hAnsi="Tahoma"/>
      <w:sz w:val="24"/>
    </w:rPr>
  </w:style>
  <w:style w:type="paragraph" w:styleId="BodyTextIndent2">
    <w:name w:val="Body Text Indent 2"/>
    <w:basedOn w:val="Normal"/>
    <w:link w:val="BodyTextIndent2Char"/>
    <w:rsid w:val="000D3371"/>
    <w:pPr>
      <w:snapToGrid w:val="0"/>
      <w:ind w:firstLine="1080"/>
    </w:pPr>
    <w:rPr>
      <w:rFonts w:ascii="Arial" w:eastAsia="MS Mincho" w:hAnsi="Arial"/>
      <w:sz w:val="20"/>
      <w:szCs w:val="20"/>
    </w:rPr>
  </w:style>
  <w:style w:type="character" w:customStyle="1" w:styleId="BodyTextIndent2Char">
    <w:name w:val="Body Text Indent 2 Char"/>
    <w:basedOn w:val="DefaultParagraphFont"/>
    <w:link w:val="BodyTextIndent2"/>
    <w:rsid w:val="000D3371"/>
    <w:rPr>
      <w:rFonts w:ascii="Arial" w:eastAsia="MS Mincho" w:hAnsi="Arial"/>
    </w:rPr>
  </w:style>
  <w:style w:type="paragraph" w:styleId="BlockText">
    <w:name w:val="Block Text"/>
    <w:basedOn w:val="Normal"/>
    <w:rsid w:val="000D3371"/>
    <w:pPr>
      <w:shd w:val="clear" w:color="auto" w:fill="FFFFFF"/>
      <w:spacing w:before="158" w:line="197" w:lineRule="exact"/>
      <w:ind w:left="1397" w:right="1267"/>
    </w:pPr>
    <w:rPr>
      <w:rFonts w:ascii="Arial" w:eastAsia="MS Mincho" w:hAnsi="Arial" w:cs="Arial"/>
      <w:color w:val="000000"/>
      <w:sz w:val="20"/>
      <w:szCs w:val="18"/>
      <w:lang w:val="en-GB"/>
    </w:rPr>
  </w:style>
  <w:style w:type="paragraph" w:styleId="Title">
    <w:name w:val="Title"/>
    <w:basedOn w:val="Normal"/>
    <w:link w:val="TitleChar"/>
    <w:qFormat/>
    <w:rsid w:val="000D3371"/>
    <w:pPr>
      <w:jc w:val="center"/>
    </w:pPr>
    <w:rPr>
      <w:rFonts w:ascii="Tahoma" w:hAnsi="Tahoma"/>
      <w:b/>
      <w:color w:val="000080"/>
      <w:szCs w:val="20"/>
      <w:lang w:val="bg-BG"/>
    </w:rPr>
  </w:style>
  <w:style w:type="character" w:customStyle="1" w:styleId="TitleChar">
    <w:name w:val="Title Char"/>
    <w:basedOn w:val="DefaultParagraphFont"/>
    <w:link w:val="Title"/>
    <w:rsid w:val="000D3371"/>
    <w:rPr>
      <w:rFonts w:ascii="Tahoma" w:hAnsi="Tahoma"/>
      <w:b/>
      <w:color w:val="000080"/>
      <w:sz w:val="24"/>
      <w:lang w:val="bg-BG"/>
    </w:rPr>
  </w:style>
  <w:style w:type="paragraph" w:styleId="FootnoteText">
    <w:name w:val="footnote text"/>
    <w:basedOn w:val="Normal"/>
    <w:link w:val="FootnoteTextChar"/>
    <w:rsid w:val="000D3371"/>
    <w:rPr>
      <w:sz w:val="20"/>
      <w:szCs w:val="20"/>
    </w:rPr>
  </w:style>
  <w:style w:type="character" w:customStyle="1" w:styleId="FootnoteTextChar">
    <w:name w:val="Footnote Text Char"/>
    <w:basedOn w:val="DefaultParagraphFont"/>
    <w:link w:val="FootnoteText"/>
    <w:rsid w:val="000D3371"/>
  </w:style>
  <w:style w:type="paragraph" w:customStyle="1" w:styleId="Default">
    <w:name w:val="Default"/>
    <w:rsid w:val="000D3371"/>
    <w:pPr>
      <w:autoSpaceDE w:val="0"/>
      <w:autoSpaceDN w:val="0"/>
      <w:adjustRightInd w:val="0"/>
    </w:pPr>
    <w:rPr>
      <w:rFonts w:ascii="Arial" w:hAnsi="Arial" w:cs="Arial"/>
      <w:color w:val="000000"/>
      <w:sz w:val="24"/>
      <w:szCs w:val="24"/>
    </w:rPr>
  </w:style>
  <w:style w:type="paragraph" w:customStyle="1" w:styleId="ANNEXZZ">
    <w:name w:val="ANNEXZZ"/>
    <w:basedOn w:val="Default"/>
    <w:next w:val="Default"/>
    <w:rsid w:val="000D3371"/>
    <w:pPr>
      <w:spacing w:before="120" w:after="760"/>
    </w:pPr>
    <w:rPr>
      <w:rFonts w:cs="Times New Roman"/>
      <w:color w:val="auto"/>
    </w:rPr>
  </w:style>
  <w:style w:type="paragraph" w:styleId="List">
    <w:name w:val="List"/>
    <w:basedOn w:val="Normal"/>
    <w:rsid w:val="000D3371"/>
    <w:pPr>
      <w:ind w:left="360" w:hanging="360"/>
    </w:pPr>
    <w:rPr>
      <w:rFonts w:ascii="Tahoma" w:hAnsi="Tahoma"/>
      <w:szCs w:val="20"/>
    </w:rPr>
  </w:style>
  <w:style w:type="paragraph" w:styleId="List2">
    <w:name w:val="List 2"/>
    <w:basedOn w:val="Normal"/>
    <w:rsid w:val="000D3371"/>
    <w:pPr>
      <w:ind w:left="720" w:hanging="360"/>
    </w:pPr>
    <w:rPr>
      <w:rFonts w:ascii="Tahoma" w:hAnsi="Tahoma"/>
      <w:szCs w:val="20"/>
    </w:rPr>
  </w:style>
  <w:style w:type="paragraph" w:styleId="List3">
    <w:name w:val="List 3"/>
    <w:basedOn w:val="Normal"/>
    <w:rsid w:val="000D3371"/>
    <w:pPr>
      <w:ind w:left="1080" w:hanging="360"/>
    </w:pPr>
    <w:rPr>
      <w:rFonts w:ascii="Tahoma" w:hAnsi="Tahoma"/>
      <w:szCs w:val="20"/>
    </w:rPr>
  </w:style>
  <w:style w:type="paragraph" w:styleId="List4">
    <w:name w:val="List 4"/>
    <w:basedOn w:val="Normal"/>
    <w:rsid w:val="000D3371"/>
    <w:pPr>
      <w:ind w:left="1440" w:hanging="360"/>
    </w:pPr>
    <w:rPr>
      <w:rFonts w:ascii="Tahoma" w:hAnsi="Tahoma"/>
      <w:szCs w:val="20"/>
    </w:rPr>
  </w:style>
  <w:style w:type="paragraph" w:styleId="List5">
    <w:name w:val="List 5"/>
    <w:basedOn w:val="Normal"/>
    <w:rsid w:val="000D3371"/>
    <w:pPr>
      <w:ind w:left="1800" w:hanging="360"/>
    </w:pPr>
    <w:rPr>
      <w:rFonts w:ascii="Tahoma" w:hAnsi="Tahoma"/>
      <w:szCs w:val="20"/>
    </w:rPr>
  </w:style>
  <w:style w:type="paragraph" w:styleId="Closing">
    <w:name w:val="Closing"/>
    <w:basedOn w:val="Normal"/>
    <w:link w:val="ClosingChar"/>
    <w:rsid w:val="000D3371"/>
    <w:pPr>
      <w:ind w:left="4320"/>
    </w:pPr>
    <w:rPr>
      <w:rFonts w:ascii="Tahoma" w:hAnsi="Tahoma"/>
      <w:szCs w:val="20"/>
    </w:rPr>
  </w:style>
  <w:style w:type="character" w:customStyle="1" w:styleId="ClosingChar">
    <w:name w:val="Closing Char"/>
    <w:basedOn w:val="DefaultParagraphFont"/>
    <w:link w:val="Closing"/>
    <w:rsid w:val="000D3371"/>
    <w:rPr>
      <w:rFonts w:ascii="Tahoma" w:hAnsi="Tahoma"/>
      <w:sz w:val="24"/>
    </w:rPr>
  </w:style>
  <w:style w:type="paragraph" w:styleId="ListBullet">
    <w:name w:val="List Bullet"/>
    <w:basedOn w:val="Normal"/>
    <w:autoRedefine/>
    <w:rsid w:val="000D3371"/>
    <w:pPr>
      <w:numPr>
        <w:numId w:val="17"/>
      </w:numPr>
    </w:pPr>
    <w:rPr>
      <w:rFonts w:ascii="Tahoma" w:hAnsi="Tahoma"/>
      <w:szCs w:val="20"/>
    </w:rPr>
  </w:style>
  <w:style w:type="paragraph" w:styleId="ListBullet2">
    <w:name w:val="List Bullet 2"/>
    <w:basedOn w:val="Normal"/>
    <w:autoRedefine/>
    <w:rsid w:val="000D3371"/>
    <w:pPr>
      <w:numPr>
        <w:numId w:val="18"/>
      </w:numPr>
    </w:pPr>
    <w:rPr>
      <w:rFonts w:ascii="Tahoma" w:hAnsi="Tahoma"/>
      <w:szCs w:val="20"/>
    </w:rPr>
  </w:style>
  <w:style w:type="paragraph" w:styleId="ListContinue">
    <w:name w:val="List Continue"/>
    <w:basedOn w:val="Normal"/>
    <w:rsid w:val="000D3371"/>
    <w:pPr>
      <w:spacing w:after="120"/>
      <w:ind w:left="360"/>
    </w:pPr>
    <w:rPr>
      <w:rFonts w:ascii="Tahoma" w:hAnsi="Tahoma"/>
      <w:szCs w:val="20"/>
    </w:rPr>
  </w:style>
  <w:style w:type="paragraph" w:styleId="ListContinue2">
    <w:name w:val="List Continue 2"/>
    <w:basedOn w:val="Normal"/>
    <w:rsid w:val="000D3371"/>
    <w:pPr>
      <w:spacing w:after="120"/>
      <w:ind w:left="720"/>
    </w:pPr>
    <w:rPr>
      <w:rFonts w:ascii="Tahoma" w:hAnsi="Tahoma"/>
      <w:szCs w:val="20"/>
    </w:rPr>
  </w:style>
  <w:style w:type="paragraph" w:styleId="ListContinue3">
    <w:name w:val="List Continue 3"/>
    <w:basedOn w:val="Normal"/>
    <w:rsid w:val="000D3371"/>
    <w:pPr>
      <w:spacing w:after="120"/>
      <w:ind w:left="1080"/>
    </w:pPr>
    <w:rPr>
      <w:rFonts w:ascii="Tahoma" w:hAnsi="Tahoma"/>
      <w:szCs w:val="20"/>
    </w:rPr>
  </w:style>
  <w:style w:type="paragraph" w:customStyle="1" w:styleId="InsideAddress">
    <w:name w:val="Inside Address"/>
    <w:basedOn w:val="Normal"/>
    <w:rsid w:val="000D3371"/>
    <w:rPr>
      <w:rFonts w:ascii="Tahoma" w:hAnsi="Tahoma"/>
      <w:szCs w:val="20"/>
    </w:rPr>
  </w:style>
  <w:style w:type="paragraph" w:styleId="Signature">
    <w:name w:val="Signature"/>
    <w:basedOn w:val="Normal"/>
    <w:link w:val="SignatureChar"/>
    <w:rsid w:val="000D3371"/>
    <w:pPr>
      <w:ind w:left="4320"/>
    </w:pPr>
    <w:rPr>
      <w:rFonts w:ascii="Tahoma" w:hAnsi="Tahoma"/>
      <w:szCs w:val="20"/>
    </w:rPr>
  </w:style>
  <w:style w:type="character" w:customStyle="1" w:styleId="SignatureChar">
    <w:name w:val="Signature Char"/>
    <w:basedOn w:val="DefaultParagraphFont"/>
    <w:link w:val="Signature"/>
    <w:rsid w:val="000D3371"/>
    <w:rPr>
      <w:rFonts w:ascii="Tahoma" w:hAnsi="Tahoma"/>
      <w:sz w:val="24"/>
    </w:rPr>
  </w:style>
  <w:style w:type="paragraph" w:customStyle="1" w:styleId="SignatureJobTitle">
    <w:name w:val="Signature Job Title"/>
    <w:basedOn w:val="Signature"/>
    <w:rsid w:val="000D3371"/>
  </w:style>
  <w:style w:type="paragraph" w:customStyle="1" w:styleId="SignatureCompany">
    <w:name w:val="Signature Company"/>
    <w:basedOn w:val="Signature"/>
    <w:rsid w:val="000D3371"/>
  </w:style>
  <w:style w:type="paragraph" w:customStyle="1" w:styleId="ReferenceLine">
    <w:name w:val="Reference Line"/>
    <w:basedOn w:val="BodyText"/>
    <w:rsid w:val="000D3371"/>
  </w:style>
  <w:style w:type="paragraph" w:styleId="BalloonText">
    <w:name w:val="Balloon Text"/>
    <w:basedOn w:val="Normal"/>
    <w:link w:val="BalloonTextChar"/>
    <w:uiPriority w:val="99"/>
    <w:unhideWhenUsed/>
    <w:rsid w:val="000D3371"/>
    <w:rPr>
      <w:rFonts w:ascii="Segoe UI" w:hAnsi="Segoe UI" w:cs="Segoe UI"/>
      <w:sz w:val="18"/>
      <w:szCs w:val="18"/>
    </w:rPr>
  </w:style>
  <w:style w:type="character" w:customStyle="1" w:styleId="BalloonTextChar">
    <w:name w:val="Balloon Text Char"/>
    <w:basedOn w:val="DefaultParagraphFont"/>
    <w:link w:val="BalloonText"/>
    <w:uiPriority w:val="99"/>
    <w:rsid w:val="000D3371"/>
    <w:rPr>
      <w:rFonts w:ascii="Segoe UI" w:hAnsi="Segoe UI" w:cs="Segoe UI"/>
      <w:sz w:val="18"/>
      <w:szCs w:val="18"/>
    </w:rPr>
  </w:style>
  <w:style w:type="character" w:styleId="CommentReference">
    <w:name w:val="annotation reference"/>
    <w:uiPriority w:val="99"/>
    <w:unhideWhenUsed/>
    <w:rsid w:val="000D3371"/>
    <w:rPr>
      <w:sz w:val="16"/>
      <w:szCs w:val="16"/>
    </w:rPr>
  </w:style>
  <w:style w:type="paragraph" w:styleId="CommentText">
    <w:name w:val="annotation text"/>
    <w:basedOn w:val="Normal"/>
    <w:link w:val="CommentTextChar"/>
    <w:uiPriority w:val="99"/>
    <w:unhideWhenUsed/>
    <w:rsid w:val="000D3371"/>
    <w:rPr>
      <w:rFonts w:ascii="Tahoma" w:hAnsi="Tahoma"/>
      <w:sz w:val="20"/>
      <w:szCs w:val="20"/>
    </w:rPr>
  </w:style>
  <w:style w:type="character" w:customStyle="1" w:styleId="CommentTextChar">
    <w:name w:val="Comment Text Char"/>
    <w:basedOn w:val="DefaultParagraphFont"/>
    <w:link w:val="CommentText"/>
    <w:uiPriority w:val="99"/>
    <w:rsid w:val="000D3371"/>
    <w:rPr>
      <w:rFonts w:ascii="Tahoma" w:hAnsi="Tahoma"/>
    </w:rPr>
  </w:style>
  <w:style w:type="paragraph" w:styleId="CommentSubject">
    <w:name w:val="annotation subject"/>
    <w:basedOn w:val="CommentText"/>
    <w:next w:val="CommentText"/>
    <w:link w:val="CommentSubjectChar"/>
    <w:uiPriority w:val="99"/>
    <w:unhideWhenUsed/>
    <w:rsid w:val="000D3371"/>
    <w:rPr>
      <w:b/>
      <w:bCs/>
    </w:rPr>
  </w:style>
  <w:style w:type="character" w:customStyle="1" w:styleId="CommentSubjectChar">
    <w:name w:val="Comment Subject Char"/>
    <w:basedOn w:val="CommentTextChar"/>
    <w:link w:val="CommentSubject"/>
    <w:uiPriority w:val="99"/>
    <w:rsid w:val="000D3371"/>
    <w:rPr>
      <w:rFonts w:ascii="Tahoma" w:hAnsi="Tahoma"/>
      <w:b/>
      <w:bCs/>
    </w:rPr>
  </w:style>
  <w:style w:type="character" w:customStyle="1" w:styleId="shorttext">
    <w:name w:val="short_text"/>
    <w:rsid w:val="000D3371"/>
  </w:style>
  <w:style w:type="paragraph" w:styleId="HTMLPreformatted">
    <w:name w:val="HTML Preformatted"/>
    <w:basedOn w:val="Normal"/>
    <w:link w:val="HTMLPreformattedChar"/>
    <w:uiPriority w:val="99"/>
    <w:semiHidden/>
    <w:unhideWhenUsed/>
    <w:rsid w:val="00172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72D4D"/>
    <w:rPr>
      <w:rFonts w:ascii="Courier New" w:hAnsi="Courier New" w:cs="Courier New"/>
    </w:rPr>
  </w:style>
  <w:style w:type="character" w:customStyle="1" w:styleId="UnresolvedMention1">
    <w:name w:val="Unresolved Mention1"/>
    <w:basedOn w:val="DefaultParagraphFont"/>
    <w:uiPriority w:val="99"/>
    <w:semiHidden/>
    <w:unhideWhenUsed/>
    <w:rsid w:val="005B5EAC"/>
    <w:rPr>
      <w:color w:val="605E5C"/>
      <w:shd w:val="clear" w:color="auto" w:fill="E1DFDD"/>
    </w:rPr>
  </w:style>
  <w:style w:type="paragraph" w:styleId="TOCHeading">
    <w:name w:val="TOC Heading"/>
    <w:basedOn w:val="Heading1"/>
    <w:next w:val="Normal"/>
    <w:uiPriority w:val="39"/>
    <w:unhideWhenUsed/>
    <w:qFormat/>
    <w:rsid w:val="00C60122"/>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FF61E0"/>
    <w:pPr>
      <w:spacing w:after="100"/>
    </w:pPr>
  </w:style>
  <w:style w:type="paragraph" w:styleId="TOC2">
    <w:name w:val="toc 2"/>
    <w:basedOn w:val="Normal"/>
    <w:next w:val="Normal"/>
    <w:autoRedefine/>
    <w:uiPriority w:val="39"/>
    <w:unhideWhenUsed/>
    <w:rsid w:val="00FF61E0"/>
    <w:pPr>
      <w:spacing w:after="100"/>
      <w:ind w:left="240"/>
    </w:pPr>
  </w:style>
  <w:style w:type="paragraph" w:styleId="TOC3">
    <w:name w:val="toc 3"/>
    <w:basedOn w:val="Normal"/>
    <w:next w:val="Normal"/>
    <w:autoRedefine/>
    <w:uiPriority w:val="39"/>
    <w:unhideWhenUsed/>
    <w:rsid w:val="00AB7F6F"/>
    <w:pPr>
      <w:spacing w:after="100"/>
      <w:ind w:left="480"/>
    </w:pPr>
  </w:style>
  <w:style w:type="character" w:customStyle="1" w:styleId="FooterChar">
    <w:name w:val="Footer Char"/>
    <w:basedOn w:val="DefaultParagraphFont"/>
    <w:link w:val="Footer"/>
    <w:uiPriority w:val="99"/>
    <w:rsid w:val="0095450D"/>
    <w:rPr>
      <w:sz w:val="24"/>
      <w:szCs w:val="24"/>
    </w:rPr>
  </w:style>
  <w:style w:type="character" w:styleId="IntenseReference">
    <w:name w:val="Intense Reference"/>
    <w:basedOn w:val="DefaultParagraphFont"/>
    <w:uiPriority w:val="32"/>
    <w:qFormat/>
    <w:rsid w:val="0067402F"/>
    <w:rPr>
      <w:b/>
      <w:bCs/>
      <w:smallCaps/>
      <w:color w:val="4F81BD" w:themeColor="accent1"/>
      <w:spacing w:val="5"/>
    </w:rPr>
  </w:style>
  <w:style w:type="character" w:styleId="FollowedHyperlink">
    <w:name w:val="FollowedHyperlink"/>
    <w:basedOn w:val="DefaultParagraphFont"/>
    <w:semiHidden/>
    <w:unhideWhenUsed/>
    <w:rsid w:val="003E63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6960">
      <w:bodyDiv w:val="1"/>
      <w:marLeft w:val="0"/>
      <w:marRight w:val="0"/>
      <w:marTop w:val="0"/>
      <w:marBottom w:val="0"/>
      <w:divBdr>
        <w:top w:val="none" w:sz="0" w:space="0" w:color="auto"/>
        <w:left w:val="none" w:sz="0" w:space="0" w:color="auto"/>
        <w:bottom w:val="none" w:sz="0" w:space="0" w:color="auto"/>
        <w:right w:val="none" w:sz="0" w:space="0" w:color="auto"/>
      </w:divBdr>
    </w:div>
    <w:div w:id="60296097">
      <w:bodyDiv w:val="1"/>
      <w:marLeft w:val="0"/>
      <w:marRight w:val="0"/>
      <w:marTop w:val="0"/>
      <w:marBottom w:val="0"/>
      <w:divBdr>
        <w:top w:val="none" w:sz="0" w:space="0" w:color="auto"/>
        <w:left w:val="none" w:sz="0" w:space="0" w:color="auto"/>
        <w:bottom w:val="none" w:sz="0" w:space="0" w:color="auto"/>
        <w:right w:val="none" w:sz="0" w:space="0" w:color="auto"/>
      </w:divBdr>
    </w:div>
    <w:div w:id="75176432">
      <w:bodyDiv w:val="1"/>
      <w:marLeft w:val="0"/>
      <w:marRight w:val="0"/>
      <w:marTop w:val="0"/>
      <w:marBottom w:val="0"/>
      <w:divBdr>
        <w:top w:val="none" w:sz="0" w:space="0" w:color="auto"/>
        <w:left w:val="none" w:sz="0" w:space="0" w:color="auto"/>
        <w:bottom w:val="none" w:sz="0" w:space="0" w:color="auto"/>
        <w:right w:val="none" w:sz="0" w:space="0" w:color="auto"/>
      </w:divBdr>
    </w:div>
    <w:div w:id="84301801">
      <w:bodyDiv w:val="1"/>
      <w:marLeft w:val="0"/>
      <w:marRight w:val="0"/>
      <w:marTop w:val="0"/>
      <w:marBottom w:val="0"/>
      <w:divBdr>
        <w:top w:val="none" w:sz="0" w:space="0" w:color="auto"/>
        <w:left w:val="none" w:sz="0" w:space="0" w:color="auto"/>
        <w:bottom w:val="none" w:sz="0" w:space="0" w:color="auto"/>
        <w:right w:val="none" w:sz="0" w:space="0" w:color="auto"/>
      </w:divBdr>
    </w:div>
    <w:div w:id="181749536">
      <w:bodyDiv w:val="1"/>
      <w:marLeft w:val="0"/>
      <w:marRight w:val="0"/>
      <w:marTop w:val="0"/>
      <w:marBottom w:val="0"/>
      <w:divBdr>
        <w:top w:val="none" w:sz="0" w:space="0" w:color="auto"/>
        <w:left w:val="none" w:sz="0" w:space="0" w:color="auto"/>
        <w:bottom w:val="none" w:sz="0" w:space="0" w:color="auto"/>
        <w:right w:val="none" w:sz="0" w:space="0" w:color="auto"/>
      </w:divBdr>
    </w:div>
    <w:div w:id="198394150">
      <w:bodyDiv w:val="1"/>
      <w:marLeft w:val="0"/>
      <w:marRight w:val="0"/>
      <w:marTop w:val="0"/>
      <w:marBottom w:val="0"/>
      <w:divBdr>
        <w:top w:val="none" w:sz="0" w:space="0" w:color="auto"/>
        <w:left w:val="none" w:sz="0" w:space="0" w:color="auto"/>
        <w:bottom w:val="none" w:sz="0" w:space="0" w:color="auto"/>
        <w:right w:val="none" w:sz="0" w:space="0" w:color="auto"/>
      </w:divBdr>
    </w:div>
    <w:div w:id="244650292">
      <w:bodyDiv w:val="1"/>
      <w:marLeft w:val="0"/>
      <w:marRight w:val="0"/>
      <w:marTop w:val="0"/>
      <w:marBottom w:val="0"/>
      <w:divBdr>
        <w:top w:val="none" w:sz="0" w:space="0" w:color="auto"/>
        <w:left w:val="none" w:sz="0" w:space="0" w:color="auto"/>
        <w:bottom w:val="none" w:sz="0" w:space="0" w:color="auto"/>
        <w:right w:val="none" w:sz="0" w:space="0" w:color="auto"/>
      </w:divBdr>
    </w:div>
    <w:div w:id="250815906">
      <w:bodyDiv w:val="1"/>
      <w:marLeft w:val="0"/>
      <w:marRight w:val="0"/>
      <w:marTop w:val="0"/>
      <w:marBottom w:val="0"/>
      <w:divBdr>
        <w:top w:val="none" w:sz="0" w:space="0" w:color="auto"/>
        <w:left w:val="none" w:sz="0" w:space="0" w:color="auto"/>
        <w:bottom w:val="none" w:sz="0" w:space="0" w:color="auto"/>
        <w:right w:val="none" w:sz="0" w:space="0" w:color="auto"/>
      </w:divBdr>
    </w:div>
    <w:div w:id="268896728">
      <w:bodyDiv w:val="1"/>
      <w:marLeft w:val="0"/>
      <w:marRight w:val="0"/>
      <w:marTop w:val="0"/>
      <w:marBottom w:val="0"/>
      <w:divBdr>
        <w:top w:val="none" w:sz="0" w:space="0" w:color="auto"/>
        <w:left w:val="none" w:sz="0" w:space="0" w:color="auto"/>
        <w:bottom w:val="none" w:sz="0" w:space="0" w:color="auto"/>
        <w:right w:val="none" w:sz="0" w:space="0" w:color="auto"/>
      </w:divBdr>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343167695">
      <w:bodyDiv w:val="1"/>
      <w:marLeft w:val="0"/>
      <w:marRight w:val="0"/>
      <w:marTop w:val="0"/>
      <w:marBottom w:val="0"/>
      <w:divBdr>
        <w:top w:val="none" w:sz="0" w:space="0" w:color="auto"/>
        <w:left w:val="none" w:sz="0" w:space="0" w:color="auto"/>
        <w:bottom w:val="none" w:sz="0" w:space="0" w:color="auto"/>
        <w:right w:val="none" w:sz="0" w:space="0" w:color="auto"/>
      </w:divBdr>
    </w:div>
    <w:div w:id="344599169">
      <w:bodyDiv w:val="1"/>
      <w:marLeft w:val="0"/>
      <w:marRight w:val="0"/>
      <w:marTop w:val="0"/>
      <w:marBottom w:val="0"/>
      <w:divBdr>
        <w:top w:val="none" w:sz="0" w:space="0" w:color="auto"/>
        <w:left w:val="none" w:sz="0" w:space="0" w:color="auto"/>
        <w:bottom w:val="none" w:sz="0" w:space="0" w:color="auto"/>
        <w:right w:val="none" w:sz="0" w:space="0" w:color="auto"/>
      </w:divBdr>
    </w:div>
    <w:div w:id="376010009">
      <w:bodyDiv w:val="1"/>
      <w:marLeft w:val="0"/>
      <w:marRight w:val="0"/>
      <w:marTop w:val="0"/>
      <w:marBottom w:val="0"/>
      <w:divBdr>
        <w:top w:val="none" w:sz="0" w:space="0" w:color="auto"/>
        <w:left w:val="none" w:sz="0" w:space="0" w:color="auto"/>
        <w:bottom w:val="none" w:sz="0" w:space="0" w:color="auto"/>
        <w:right w:val="none" w:sz="0" w:space="0" w:color="auto"/>
      </w:divBdr>
    </w:div>
    <w:div w:id="384379235">
      <w:bodyDiv w:val="1"/>
      <w:marLeft w:val="0"/>
      <w:marRight w:val="0"/>
      <w:marTop w:val="0"/>
      <w:marBottom w:val="0"/>
      <w:divBdr>
        <w:top w:val="none" w:sz="0" w:space="0" w:color="auto"/>
        <w:left w:val="none" w:sz="0" w:space="0" w:color="auto"/>
        <w:bottom w:val="none" w:sz="0" w:space="0" w:color="auto"/>
        <w:right w:val="none" w:sz="0" w:space="0" w:color="auto"/>
      </w:divBdr>
    </w:div>
    <w:div w:id="388237366">
      <w:bodyDiv w:val="1"/>
      <w:marLeft w:val="0"/>
      <w:marRight w:val="0"/>
      <w:marTop w:val="0"/>
      <w:marBottom w:val="0"/>
      <w:divBdr>
        <w:top w:val="none" w:sz="0" w:space="0" w:color="auto"/>
        <w:left w:val="none" w:sz="0" w:space="0" w:color="auto"/>
        <w:bottom w:val="none" w:sz="0" w:space="0" w:color="auto"/>
        <w:right w:val="none" w:sz="0" w:space="0" w:color="auto"/>
      </w:divBdr>
    </w:div>
    <w:div w:id="395514917">
      <w:bodyDiv w:val="1"/>
      <w:marLeft w:val="0"/>
      <w:marRight w:val="0"/>
      <w:marTop w:val="0"/>
      <w:marBottom w:val="0"/>
      <w:divBdr>
        <w:top w:val="none" w:sz="0" w:space="0" w:color="auto"/>
        <w:left w:val="none" w:sz="0" w:space="0" w:color="auto"/>
        <w:bottom w:val="none" w:sz="0" w:space="0" w:color="auto"/>
        <w:right w:val="none" w:sz="0" w:space="0" w:color="auto"/>
      </w:divBdr>
      <w:divsChild>
        <w:div w:id="2020158225">
          <w:marLeft w:val="0"/>
          <w:marRight w:val="0"/>
          <w:marTop w:val="0"/>
          <w:marBottom w:val="0"/>
          <w:divBdr>
            <w:top w:val="none" w:sz="0" w:space="0" w:color="auto"/>
            <w:left w:val="none" w:sz="0" w:space="0" w:color="auto"/>
            <w:bottom w:val="none" w:sz="0" w:space="0" w:color="auto"/>
            <w:right w:val="none" w:sz="0" w:space="0" w:color="auto"/>
          </w:divBdr>
          <w:divsChild>
            <w:div w:id="608123988">
              <w:marLeft w:val="0"/>
              <w:marRight w:val="0"/>
              <w:marTop w:val="0"/>
              <w:marBottom w:val="405"/>
              <w:divBdr>
                <w:top w:val="none" w:sz="0" w:space="0" w:color="auto"/>
                <w:left w:val="none" w:sz="0" w:space="0" w:color="auto"/>
                <w:bottom w:val="none" w:sz="0" w:space="0" w:color="auto"/>
                <w:right w:val="none" w:sz="0" w:space="0" w:color="auto"/>
              </w:divBdr>
              <w:divsChild>
                <w:div w:id="1252274941">
                  <w:marLeft w:val="0"/>
                  <w:marRight w:val="0"/>
                  <w:marTop w:val="0"/>
                  <w:marBottom w:val="0"/>
                  <w:divBdr>
                    <w:top w:val="none" w:sz="0" w:space="0" w:color="auto"/>
                    <w:left w:val="none" w:sz="0" w:space="0" w:color="auto"/>
                    <w:bottom w:val="none" w:sz="0" w:space="0" w:color="auto"/>
                    <w:right w:val="none" w:sz="0" w:space="0" w:color="auto"/>
                  </w:divBdr>
                  <w:divsChild>
                    <w:div w:id="637422574">
                      <w:marLeft w:val="-240"/>
                      <w:marRight w:val="-240"/>
                      <w:marTop w:val="0"/>
                      <w:marBottom w:val="0"/>
                      <w:divBdr>
                        <w:top w:val="single" w:sz="6" w:space="0" w:color="DFE1E5"/>
                        <w:left w:val="single" w:sz="6" w:space="0" w:color="DFE1E5"/>
                        <w:bottom w:val="single" w:sz="6" w:space="0" w:color="DFE1E5"/>
                        <w:right w:val="single" w:sz="6" w:space="0" w:color="DFE1E5"/>
                      </w:divBdr>
                      <w:divsChild>
                        <w:div w:id="1313750191">
                          <w:marLeft w:val="0"/>
                          <w:marRight w:val="0"/>
                          <w:marTop w:val="0"/>
                          <w:marBottom w:val="0"/>
                          <w:divBdr>
                            <w:top w:val="none" w:sz="0" w:space="0" w:color="auto"/>
                            <w:left w:val="none" w:sz="0" w:space="0" w:color="auto"/>
                            <w:bottom w:val="none" w:sz="0" w:space="0" w:color="auto"/>
                            <w:right w:val="none" w:sz="0" w:space="0" w:color="auto"/>
                          </w:divBdr>
                          <w:divsChild>
                            <w:div w:id="1366173881">
                              <w:marLeft w:val="0"/>
                              <w:marRight w:val="0"/>
                              <w:marTop w:val="0"/>
                              <w:marBottom w:val="0"/>
                              <w:divBdr>
                                <w:top w:val="none" w:sz="0" w:space="0" w:color="auto"/>
                                <w:left w:val="none" w:sz="0" w:space="0" w:color="auto"/>
                                <w:bottom w:val="none" w:sz="0" w:space="0" w:color="auto"/>
                                <w:right w:val="none" w:sz="0" w:space="0" w:color="auto"/>
                              </w:divBdr>
                              <w:divsChild>
                                <w:div w:id="1620643122">
                                  <w:marLeft w:val="0"/>
                                  <w:marRight w:val="0"/>
                                  <w:marTop w:val="0"/>
                                  <w:marBottom w:val="0"/>
                                  <w:divBdr>
                                    <w:top w:val="none" w:sz="0" w:space="0" w:color="auto"/>
                                    <w:left w:val="none" w:sz="0" w:space="0" w:color="auto"/>
                                    <w:bottom w:val="none" w:sz="0" w:space="0" w:color="auto"/>
                                    <w:right w:val="none" w:sz="0" w:space="0" w:color="auto"/>
                                  </w:divBdr>
                                  <w:divsChild>
                                    <w:div w:id="1821729785">
                                      <w:marLeft w:val="0"/>
                                      <w:marRight w:val="0"/>
                                      <w:marTop w:val="0"/>
                                      <w:marBottom w:val="0"/>
                                      <w:divBdr>
                                        <w:top w:val="none" w:sz="0" w:space="0" w:color="auto"/>
                                        <w:left w:val="none" w:sz="0" w:space="0" w:color="auto"/>
                                        <w:bottom w:val="none" w:sz="0" w:space="0" w:color="auto"/>
                                        <w:right w:val="none" w:sz="0" w:space="0" w:color="auto"/>
                                      </w:divBdr>
                                      <w:divsChild>
                                        <w:div w:id="471757711">
                                          <w:marLeft w:val="-240"/>
                                          <w:marRight w:val="-240"/>
                                          <w:marTop w:val="0"/>
                                          <w:marBottom w:val="0"/>
                                          <w:divBdr>
                                            <w:top w:val="none" w:sz="0" w:space="0" w:color="auto"/>
                                            <w:left w:val="none" w:sz="0" w:space="0" w:color="auto"/>
                                            <w:bottom w:val="none" w:sz="0" w:space="0" w:color="auto"/>
                                            <w:right w:val="none" w:sz="0" w:space="0" w:color="auto"/>
                                          </w:divBdr>
                                          <w:divsChild>
                                            <w:div w:id="1560242177">
                                              <w:marLeft w:val="0"/>
                                              <w:marRight w:val="0"/>
                                              <w:marTop w:val="0"/>
                                              <w:marBottom w:val="0"/>
                                              <w:divBdr>
                                                <w:top w:val="none" w:sz="0" w:space="0" w:color="auto"/>
                                                <w:left w:val="none" w:sz="0" w:space="0" w:color="auto"/>
                                                <w:bottom w:val="none" w:sz="0" w:space="0" w:color="auto"/>
                                                <w:right w:val="none" w:sz="0" w:space="0" w:color="auto"/>
                                              </w:divBdr>
                                              <w:divsChild>
                                                <w:div w:id="11258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93244">
          <w:marLeft w:val="0"/>
          <w:marRight w:val="0"/>
          <w:marTop w:val="0"/>
          <w:marBottom w:val="0"/>
          <w:divBdr>
            <w:top w:val="none" w:sz="0" w:space="0" w:color="auto"/>
            <w:left w:val="none" w:sz="0" w:space="0" w:color="auto"/>
            <w:bottom w:val="none" w:sz="0" w:space="0" w:color="auto"/>
            <w:right w:val="none" w:sz="0" w:space="0" w:color="auto"/>
          </w:divBdr>
          <w:divsChild>
            <w:div w:id="1591574219">
              <w:marLeft w:val="0"/>
              <w:marRight w:val="0"/>
              <w:marTop w:val="0"/>
              <w:marBottom w:val="405"/>
              <w:divBdr>
                <w:top w:val="none" w:sz="0" w:space="0" w:color="auto"/>
                <w:left w:val="none" w:sz="0" w:space="0" w:color="auto"/>
                <w:bottom w:val="none" w:sz="0" w:space="0" w:color="auto"/>
                <w:right w:val="none" w:sz="0" w:space="0" w:color="auto"/>
              </w:divBdr>
              <w:divsChild>
                <w:div w:id="2002419226">
                  <w:marLeft w:val="0"/>
                  <w:marRight w:val="0"/>
                  <w:marTop w:val="0"/>
                  <w:marBottom w:val="0"/>
                  <w:divBdr>
                    <w:top w:val="none" w:sz="0" w:space="0" w:color="auto"/>
                    <w:left w:val="none" w:sz="0" w:space="0" w:color="auto"/>
                    <w:bottom w:val="none" w:sz="0" w:space="0" w:color="auto"/>
                    <w:right w:val="none" w:sz="0" w:space="0" w:color="auto"/>
                  </w:divBdr>
                  <w:divsChild>
                    <w:div w:id="704866518">
                      <w:marLeft w:val="0"/>
                      <w:marRight w:val="0"/>
                      <w:marTop w:val="0"/>
                      <w:marBottom w:val="0"/>
                      <w:divBdr>
                        <w:top w:val="none" w:sz="0" w:space="0" w:color="auto"/>
                        <w:left w:val="none" w:sz="0" w:space="0" w:color="auto"/>
                        <w:bottom w:val="none" w:sz="0" w:space="0" w:color="auto"/>
                        <w:right w:val="none" w:sz="0" w:space="0" w:color="auto"/>
                      </w:divBdr>
                      <w:divsChild>
                        <w:div w:id="731585819">
                          <w:marLeft w:val="0"/>
                          <w:marRight w:val="0"/>
                          <w:marTop w:val="0"/>
                          <w:marBottom w:val="0"/>
                          <w:divBdr>
                            <w:top w:val="none" w:sz="0" w:space="0" w:color="auto"/>
                            <w:left w:val="none" w:sz="0" w:space="0" w:color="auto"/>
                            <w:bottom w:val="none" w:sz="0" w:space="0" w:color="auto"/>
                            <w:right w:val="none" w:sz="0" w:space="0" w:color="auto"/>
                          </w:divBdr>
                          <w:divsChild>
                            <w:div w:id="17433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494214">
      <w:bodyDiv w:val="1"/>
      <w:marLeft w:val="0"/>
      <w:marRight w:val="0"/>
      <w:marTop w:val="0"/>
      <w:marBottom w:val="0"/>
      <w:divBdr>
        <w:top w:val="none" w:sz="0" w:space="0" w:color="auto"/>
        <w:left w:val="none" w:sz="0" w:space="0" w:color="auto"/>
        <w:bottom w:val="none" w:sz="0" w:space="0" w:color="auto"/>
        <w:right w:val="none" w:sz="0" w:space="0" w:color="auto"/>
      </w:divBdr>
    </w:div>
    <w:div w:id="442580969">
      <w:bodyDiv w:val="1"/>
      <w:marLeft w:val="0"/>
      <w:marRight w:val="0"/>
      <w:marTop w:val="0"/>
      <w:marBottom w:val="0"/>
      <w:divBdr>
        <w:top w:val="none" w:sz="0" w:space="0" w:color="auto"/>
        <w:left w:val="none" w:sz="0" w:space="0" w:color="auto"/>
        <w:bottom w:val="none" w:sz="0" w:space="0" w:color="auto"/>
        <w:right w:val="none" w:sz="0" w:space="0" w:color="auto"/>
      </w:divBdr>
    </w:div>
    <w:div w:id="449477084">
      <w:bodyDiv w:val="1"/>
      <w:marLeft w:val="0"/>
      <w:marRight w:val="0"/>
      <w:marTop w:val="0"/>
      <w:marBottom w:val="0"/>
      <w:divBdr>
        <w:top w:val="none" w:sz="0" w:space="0" w:color="auto"/>
        <w:left w:val="none" w:sz="0" w:space="0" w:color="auto"/>
        <w:bottom w:val="none" w:sz="0" w:space="0" w:color="auto"/>
        <w:right w:val="none" w:sz="0" w:space="0" w:color="auto"/>
      </w:divBdr>
    </w:div>
    <w:div w:id="459805897">
      <w:bodyDiv w:val="1"/>
      <w:marLeft w:val="0"/>
      <w:marRight w:val="0"/>
      <w:marTop w:val="0"/>
      <w:marBottom w:val="0"/>
      <w:divBdr>
        <w:top w:val="none" w:sz="0" w:space="0" w:color="auto"/>
        <w:left w:val="none" w:sz="0" w:space="0" w:color="auto"/>
        <w:bottom w:val="none" w:sz="0" w:space="0" w:color="auto"/>
        <w:right w:val="none" w:sz="0" w:space="0" w:color="auto"/>
      </w:divBdr>
    </w:div>
    <w:div w:id="473178115">
      <w:bodyDiv w:val="1"/>
      <w:marLeft w:val="0"/>
      <w:marRight w:val="0"/>
      <w:marTop w:val="0"/>
      <w:marBottom w:val="0"/>
      <w:divBdr>
        <w:top w:val="none" w:sz="0" w:space="0" w:color="auto"/>
        <w:left w:val="none" w:sz="0" w:space="0" w:color="auto"/>
        <w:bottom w:val="none" w:sz="0" w:space="0" w:color="auto"/>
        <w:right w:val="none" w:sz="0" w:space="0" w:color="auto"/>
      </w:divBdr>
    </w:div>
    <w:div w:id="489836705">
      <w:bodyDiv w:val="1"/>
      <w:marLeft w:val="0"/>
      <w:marRight w:val="0"/>
      <w:marTop w:val="0"/>
      <w:marBottom w:val="0"/>
      <w:divBdr>
        <w:top w:val="none" w:sz="0" w:space="0" w:color="auto"/>
        <w:left w:val="none" w:sz="0" w:space="0" w:color="auto"/>
        <w:bottom w:val="none" w:sz="0" w:space="0" w:color="auto"/>
        <w:right w:val="none" w:sz="0" w:space="0" w:color="auto"/>
      </w:divBdr>
    </w:div>
    <w:div w:id="495658665">
      <w:bodyDiv w:val="1"/>
      <w:marLeft w:val="0"/>
      <w:marRight w:val="0"/>
      <w:marTop w:val="0"/>
      <w:marBottom w:val="0"/>
      <w:divBdr>
        <w:top w:val="none" w:sz="0" w:space="0" w:color="auto"/>
        <w:left w:val="none" w:sz="0" w:space="0" w:color="auto"/>
        <w:bottom w:val="none" w:sz="0" w:space="0" w:color="auto"/>
        <w:right w:val="none" w:sz="0" w:space="0" w:color="auto"/>
      </w:divBdr>
    </w:div>
    <w:div w:id="527912786">
      <w:bodyDiv w:val="1"/>
      <w:marLeft w:val="0"/>
      <w:marRight w:val="0"/>
      <w:marTop w:val="0"/>
      <w:marBottom w:val="0"/>
      <w:divBdr>
        <w:top w:val="none" w:sz="0" w:space="0" w:color="auto"/>
        <w:left w:val="none" w:sz="0" w:space="0" w:color="auto"/>
        <w:bottom w:val="none" w:sz="0" w:space="0" w:color="auto"/>
        <w:right w:val="none" w:sz="0" w:space="0" w:color="auto"/>
      </w:divBdr>
    </w:div>
    <w:div w:id="544295294">
      <w:bodyDiv w:val="1"/>
      <w:marLeft w:val="0"/>
      <w:marRight w:val="0"/>
      <w:marTop w:val="0"/>
      <w:marBottom w:val="0"/>
      <w:divBdr>
        <w:top w:val="none" w:sz="0" w:space="0" w:color="auto"/>
        <w:left w:val="none" w:sz="0" w:space="0" w:color="auto"/>
        <w:bottom w:val="none" w:sz="0" w:space="0" w:color="auto"/>
        <w:right w:val="none" w:sz="0" w:space="0" w:color="auto"/>
      </w:divBdr>
    </w:div>
    <w:div w:id="547297881">
      <w:bodyDiv w:val="1"/>
      <w:marLeft w:val="0"/>
      <w:marRight w:val="0"/>
      <w:marTop w:val="0"/>
      <w:marBottom w:val="0"/>
      <w:divBdr>
        <w:top w:val="none" w:sz="0" w:space="0" w:color="auto"/>
        <w:left w:val="none" w:sz="0" w:space="0" w:color="auto"/>
        <w:bottom w:val="none" w:sz="0" w:space="0" w:color="auto"/>
        <w:right w:val="none" w:sz="0" w:space="0" w:color="auto"/>
      </w:divBdr>
    </w:div>
    <w:div w:id="572353564">
      <w:bodyDiv w:val="1"/>
      <w:marLeft w:val="0"/>
      <w:marRight w:val="0"/>
      <w:marTop w:val="0"/>
      <w:marBottom w:val="0"/>
      <w:divBdr>
        <w:top w:val="none" w:sz="0" w:space="0" w:color="auto"/>
        <w:left w:val="none" w:sz="0" w:space="0" w:color="auto"/>
        <w:bottom w:val="none" w:sz="0" w:space="0" w:color="auto"/>
        <w:right w:val="none" w:sz="0" w:space="0" w:color="auto"/>
      </w:divBdr>
    </w:div>
    <w:div w:id="596907877">
      <w:bodyDiv w:val="1"/>
      <w:marLeft w:val="0"/>
      <w:marRight w:val="0"/>
      <w:marTop w:val="0"/>
      <w:marBottom w:val="0"/>
      <w:divBdr>
        <w:top w:val="none" w:sz="0" w:space="0" w:color="auto"/>
        <w:left w:val="none" w:sz="0" w:space="0" w:color="auto"/>
        <w:bottom w:val="none" w:sz="0" w:space="0" w:color="auto"/>
        <w:right w:val="none" w:sz="0" w:space="0" w:color="auto"/>
      </w:divBdr>
    </w:div>
    <w:div w:id="664170213">
      <w:bodyDiv w:val="1"/>
      <w:marLeft w:val="0"/>
      <w:marRight w:val="0"/>
      <w:marTop w:val="0"/>
      <w:marBottom w:val="0"/>
      <w:divBdr>
        <w:top w:val="none" w:sz="0" w:space="0" w:color="auto"/>
        <w:left w:val="none" w:sz="0" w:space="0" w:color="auto"/>
        <w:bottom w:val="none" w:sz="0" w:space="0" w:color="auto"/>
        <w:right w:val="none" w:sz="0" w:space="0" w:color="auto"/>
      </w:divBdr>
    </w:div>
    <w:div w:id="667171233">
      <w:bodyDiv w:val="1"/>
      <w:marLeft w:val="0"/>
      <w:marRight w:val="0"/>
      <w:marTop w:val="0"/>
      <w:marBottom w:val="0"/>
      <w:divBdr>
        <w:top w:val="none" w:sz="0" w:space="0" w:color="auto"/>
        <w:left w:val="none" w:sz="0" w:space="0" w:color="auto"/>
        <w:bottom w:val="none" w:sz="0" w:space="0" w:color="auto"/>
        <w:right w:val="none" w:sz="0" w:space="0" w:color="auto"/>
      </w:divBdr>
      <w:divsChild>
        <w:div w:id="1796217132">
          <w:marLeft w:val="0"/>
          <w:marRight w:val="0"/>
          <w:marTop w:val="0"/>
          <w:marBottom w:val="0"/>
          <w:divBdr>
            <w:top w:val="none" w:sz="0" w:space="0" w:color="auto"/>
            <w:left w:val="none" w:sz="0" w:space="0" w:color="auto"/>
            <w:bottom w:val="none" w:sz="0" w:space="0" w:color="auto"/>
            <w:right w:val="none" w:sz="0" w:space="0" w:color="auto"/>
          </w:divBdr>
          <w:divsChild>
            <w:div w:id="1790851245">
              <w:marLeft w:val="0"/>
              <w:marRight w:val="0"/>
              <w:marTop w:val="0"/>
              <w:marBottom w:val="405"/>
              <w:divBdr>
                <w:top w:val="none" w:sz="0" w:space="0" w:color="auto"/>
                <w:left w:val="none" w:sz="0" w:space="0" w:color="auto"/>
                <w:bottom w:val="none" w:sz="0" w:space="0" w:color="auto"/>
                <w:right w:val="none" w:sz="0" w:space="0" w:color="auto"/>
              </w:divBdr>
              <w:divsChild>
                <w:div w:id="1018967807">
                  <w:marLeft w:val="0"/>
                  <w:marRight w:val="0"/>
                  <w:marTop w:val="0"/>
                  <w:marBottom w:val="0"/>
                  <w:divBdr>
                    <w:top w:val="none" w:sz="0" w:space="0" w:color="auto"/>
                    <w:left w:val="none" w:sz="0" w:space="0" w:color="auto"/>
                    <w:bottom w:val="none" w:sz="0" w:space="0" w:color="auto"/>
                    <w:right w:val="none" w:sz="0" w:space="0" w:color="auto"/>
                  </w:divBdr>
                  <w:divsChild>
                    <w:div w:id="1511675181">
                      <w:marLeft w:val="-240"/>
                      <w:marRight w:val="-240"/>
                      <w:marTop w:val="0"/>
                      <w:marBottom w:val="0"/>
                      <w:divBdr>
                        <w:top w:val="single" w:sz="6" w:space="0" w:color="DFE1E5"/>
                        <w:left w:val="single" w:sz="6" w:space="0" w:color="DFE1E5"/>
                        <w:bottom w:val="single" w:sz="6" w:space="0" w:color="DFE1E5"/>
                        <w:right w:val="single" w:sz="6" w:space="0" w:color="DFE1E5"/>
                      </w:divBdr>
                      <w:divsChild>
                        <w:div w:id="345526617">
                          <w:marLeft w:val="0"/>
                          <w:marRight w:val="0"/>
                          <w:marTop w:val="0"/>
                          <w:marBottom w:val="0"/>
                          <w:divBdr>
                            <w:top w:val="none" w:sz="0" w:space="0" w:color="auto"/>
                            <w:left w:val="none" w:sz="0" w:space="0" w:color="auto"/>
                            <w:bottom w:val="none" w:sz="0" w:space="0" w:color="auto"/>
                            <w:right w:val="none" w:sz="0" w:space="0" w:color="auto"/>
                          </w:divBdr>
                          <w:divsChild>
                            <w:div w:id="863506">
                              <w:marLeft w:val="0"/>
                              <w:marRight w:val="0"/>
                              <w:marTop w:val="0"/>
                              <w:marBottom w:val="0"/>
                              <w:divBdr>
                                <w:top w:val="none" w:sz="0" w:space="0" w:color="auto"/>
                                <w:left w:val="none" w:sz="0" w:space="0" w:color="auto"/>
                                <w:bottom w:val="none" w:sz="0" w:space="0" w:color="auto"/>
                                <w:right w:val="none" w:sz="0" w:space="0" w:color="auto"/>
                              </w:divBdr>
                              <w:divsChild>
                                <w:div w:id="1494443305">
                                  <w:marLeft w:val="0"/>
                                  <w:marRight w:val="0"/>
                                  <w:marTop w:val="0"/>
                                  <w:marBottom w:val="0"/>
                                  <w:divBdr>
                                    <w:top w:val="none" w:sz="0" w:space="0" w:color="auto"/>
                                    <w:left w:val="none" w:sz="0" w:space="0" w:color="auto"/>
                                    <w:bottom w:val="none" w:sz="0" w:space="0" w:color="auto"/>
                                    <w:right w:val="none" w:sz="0" w:space="0" w:color="auto"/>
                                  </w:divBdr>
                                  <w:divsChild>
                                    <w:div w:id="1115095346">
                                      <w:marLeft w:val="0"/>
                                      <w:marRight w:val="0"/>
                                      <w:marTop w:val="0"/>
                                      <w:marBottom w:val="0"/>
                                      <w:divBdr>
                                        <w:top w:val="none" w:sz="0" w:space="0" w:color="auto"/>
                                        <w:left w:val="none" w:sz="0" w:space="0" w:color="auto"/>
                                        <w:bottom w:val="none" w:sz="0" w:space="0" w:color="auto"/>
                                        <w:right w:val="none" w:sz="0" w:space="0" w:color="auto"/>
                                      </w:divBdr>
                                      <w:divsChild>
                                        <w:div w:id="1702633559">
                                          <w:marLeft w:val="-240"/>
                                          <w:marRight w:val="-240"/>
                                          <w:marTop w:val="0"/>
                                          <w:marBottom w:val="0"/>
                                          <w:divBdr>
                                            <w:top w:val="none" w:sz="0" w:space="0" w:color="auto"/>
                                            <w:left w:val="none" w:sz="0" w:space="0" w:color="auto"/>
                                            <w:bottom w:val="none" w:sz="0" w:space="0" w:color="auto"/>
                                            <w:right w:val="none" w:sz="0" w:space="0" w:color="auto"/>
                                          </w:divBdr>
                                          <w:divsChild>
                                            <w:div w:id="38675841">
                                              <w:marLeft w:val="0"/>
                                              <w:marRight w:val="0"/>
                                              <w:marTop w:val="0"/>
                                              <w:marBottom w:val="0"/>
                                              <w:divBdr>
                                                <w:top w:val="none" w:sz="0" w:space="0" w:color="auto"/>
                                                <w:left w:val="none" w:sz="0" w:space="0" w:color="auto"/>
                                                <w:bottom w:val="none" w:sz="0" w:space="0" w:color="auto"/>
                                                <w:right w:val="none" w:sz="0" w:space="0" w:color="auto"/>
                                              </w:divBdr>
                                              <w:divsChild>
                                                <w:div w:id="2267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4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32625">
          <w:marLeft w:val="0"/>
          <w:marRight w:val="0"/>
          <w:marTop w:val="0"/>
          <w:marBottom w:val="0"/>
          <w:divBdr>
            <w:top w:val="none" w:sz="0" w:space="0" w:color="auto"/>
            <w:left w:val="none" w:sz="0" w:space="0" w:color="auto"/>
            <w:bottom w:val="none" w:sz="0" w:space="0" w:color="auto"/>
            <w:right w:val="none" w:sz="0" w:space="0" w:color="auto"/>
          </w:divBdr>
          <w:divsChild>
            <w:div w:id="2126071297">
              <w:marLeft w:val="0"/>
              <w:marRight w:val="0"/>
              <w:marTop w:val="0"/>
              <w:marBottom w:val="405"/>
              <w:divBdr>
                <w:top w:val="none" w:sz="0" w:space="0" w:color="auto"/>
                <w:left w:val="none" w:sz="0" w:space="0" w:color="auto"/>
                <w:bottom w:val="none" w:sz="0" w:space="0" w:color="auto"/>
                <w:right w:val="none" w:sz="0" w:space="0" w:color="auto"/>
              </w:divBdr>
              <w:divsChild>
                <w:div w:id="2136680350">
                  <w:marLeft w:val="0"/>
                  <w:marRight w:val="0"/>
                  <w:marTop w:val="0"/>
                  <w:marBottom w:val="0"/>
                  <w:divBdr>
                    <w:top w:val="none" w:sz="0" w:space="0" w:color="auto"/>
                    <w:left w:val="none" w:sz="0" w:space="0" w:color="auto"/>
                    <w:bottom w:val="none" w:sz="0" w:space="0" w:color="auto"/>
                    <w:right w:val="none" w:sz="0" w:space="0" w:color="auto"/>
                  </w:divBdr>
                  <w:divsChild>
                    <w:div w:id="1076516102">
                      <w:marLeft w:val="0"/>
                      <w:marRight w:val="0"/>
                      <w:marTop w:val="0"/>
                      <w:marBottom w:val="0"/>
                      <w:divBdr>
                        <w:top w:val="none" w:sz="0" w:space="0" w:color="auto"/>
                        <w:left w:val="none" w:sz="0" w:space="0" w:color="auto"/>
                        <w:bottom w:val="none" w:sz="0" w:space="0" w:color="auto"/>
                        <w:right w:val="none" w:sz="0" w:space="0" w:color="auto"/>
                      </w:divBdr>
                      <w:divsChild>
                        <w:div w:id="1419011674">
                          <w:marLeft w:val="0"/>
                          <w:marRight w:val="0"/>
                          <w:marTop w:val="0"/>
                          <w:marBottom w:val="0"/>
                          <w:divBdr>
                            <w:top w:val="none" w:sz="0" w:space="0" w:color="auto"/>
                            <w:left w:val="none" w:sz="0" w:space="0" w:color="auto"/>
                            <w:bottom w:val="none" w:sz="0" w:space="0" w:color="auto"/>
                            <w:right w:val="none" w:sz="0" w:space="0" w:color="auto"/>
                          </w:divBdr>
                          <w:divsChild>
                            <w:div w:id="843669235">
                              <w:marLeft w:val="0"/>
                              <w:marRight w:val="0"/>
                              <w:marTop w:val="0"/>
                              <w:marBottom w:val="0"/>
                              <w:divBdr>
                                <w:top w:val="none" w:sz="0" w:space="0" w:color="auto"/>
                                <w:left w:val="none" w:sz="0" w:space="0" w:color="auto"/>
                                <w:bottom w:val="none" w:sz="0" w:space="0" w:color="auto"/>
                                <w:right w:val="none" w:sz="0" w:space="0" w:color="auto"/>
                              </w:divBdr>
                              <w:divsChild>
                                <w:div w:id="146748335">
                                  <w:marLeft w:val="0"/>
                                  <w:marRight w:val="0"/>
                                  <w:marTop w:val="0"/>
                                  <w:marBottom w:val="0"/>
                                  <w:divBdr>
                                    <w:top w:val="none" w:sz="0" w:space="0" w:color="auto"/>
                                    <w:left w:val="none" w:sz="0" w:space="0" w:color="auto"/>
                                    <w:bottom w:val="none" w:sz="0" w:space="0" w:color="auto"/>
                                    <w:right w:val="none" w:sz="0" w:space="0" w:color="auto"/>
                                  </w:divBdr>
                                </w:div>
                                <w:div w:id="832069967">
                                  <w:marLeft w:val="45"/>
                                  <w:marRight w:val="45"/>
                                  <w:marTop w:val="15"/>
                                  <w:marBottom w:val="0"/>
                                  <w:divBdr>
                                    <w:top w:val="none" w:sz="0" w:space="0" w:color="auto"/>
                                    <w:left w:val="none" w:sz="0" w:space="0" w:color="auto"/>
                                    <w:bottom w:val="none" w:sz="0" w:space="0" w:color="auto"/>
                                    <w:right w:val="none" w:sz="0" w:space="0" w:color="auto"/>
                                  </w:divBdr>
                                  <w:divsChild>
                                    <w:div w:id="10059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9871">
                              <w:marLeft w:val="0"/>
                              <w:marRight w:val="0"/>
                              <w:marTop w:val="0"/>
                              <w:marBottom w:val="0"/>
                              <w:divBdr>
                                <w:top w:val="none" w:sz="0" w:space="0" w:color="auto"/>
                                <w:left w:val="none" w:sz="0" w:space="0" w:color="auto"/>
                                <w:bottom w:val="none" w:sz="0" w:space="0" w:color="auto"/>
                                <w:right w:val="none" w:sz="0" w:space="0" w:color="auto"/>
                              </w:divBdr>
                              <w:divsChild>
                                <w:div w:id="1161579111">
                                  <w:marLeft w:val="0"/>
                                  <w:marRight w:val="0"/>
                                  <w:marTop w:val="0"/>
                                  <w:marBottom w:val="0"/>
                                  <w:divBdr>
                                    <w:top w:val="none" w:sz="0" w:space="0" w:color="auto"/>
                                    <w:left w:val="none" w:sz="0" w:space="0" w:color="auto"/>
                                    <w:bottom w:val="none" w:sz="0" w:space="0" w:color="auto"/>
                                    <w:right w:val="none" w:sz="0" w:space="0" w:color="auto"/>
                                  </w:divBdr>
                                  <w:divsChild>
                                    <w:div w:id="10328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4547">
                      <w:marLeft w:val="0"/>
                      <w:marRight w:val="0"/>
                      <w:marTop w:val="30"/>
                      <w:marBottom w:val="0"/>
                      <w:divBdr>
                        <w:top w:val="none" w:sz="0" w:space="0" w:color="auto"/>
                        <w:left w:val="none" w:sz="0" w:space="0" w:color="auto"/>
                        <w:bottom w:val="none" w:sz="0" w:space="0" w:color="auto"/>
                        <w:right w:val="none" w:sz="0" w:space="0" w:color="auto"/>
                      </w:divBdr>
                      <w:divsChild>
                        <w:div w:id="802844837">
                          <w:marLeft w:val="0"/>
                          <w:marRight w:val="0"/>
                          <w:marTop w:val="0"/>
                          <w:marBottom w:val="0"/>
                          <w:divBdr>
                            <w:top w:val="none" w:sz="0" w:space="0" w:color="auto"/>
                            <w:left w:val="none" w:sz="0" w:space="0" w:color="auto"/>
                            <w:bottom w:val="none" w:sz="0" w:space="0" w:color="auto"/>
                            <w:right w:val="none" w:sz="0" w:space="0" w:color="auto"/>
                          </w:divBdr>
                          <w:divsChild>
                            <w:div w:id="18763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6421">
                      <w:marLeft w:val="0"/>
                      <w:marRight w:val="0"/>
                      <w:marTop w:val="30"/>
                      <w:marBottom w:val="0"/>
                      <w:divBdr>
                        <w:top w:val="none" w:sz="0" w:space="0" w:color="auto"/>
                        <w:left w:val="none" w:sz="0" w:space="0" w:color="auto"/>
                        <w:bottom w:val="none" w:sz="0" w:space="0" w:color="auto"/>
                        <w:right w:val="none" w:sz="0" w:space="0" w:color="auto"/>
                      </w:divBdr>
                      <w:divsChild>
                        <w:div w:id="413862094">
                          <w:marLeft w:val="0"/>
                          <w:marRight w:val="0"/>
                          <w:marTop w:val="0"/>
                          <w:marBottom w:val="0"/>
                          <w:divBdr>
                            <w:top w:val="none" w:sz="0" w:space="0" w:color="auto"/>
                            <w:left w:val="none" w:sz="0" w:space="0" w:color="auto"/>
                            <w:bottom w:val="none" w:sz="0" w:space="0" w:color="auto"/>
                            <w:right w:val="none" w:sz="0" w:space="0" w:color="auto"/>
                          </w:divBdr>
                          <w:divsChild>
                            <w:div w:id="16079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3302">
                      <w:marLeft w:val="0"/>
                      <w:marRight w:val="0"/>
                      <w:marTop w:val="30"/>
                      <w:marBottom w:val="0"/>
                      <w:divBdr>
                        <w:top w:val="none" w:sz="0" w:space="0" w:color="auto"/>
                        <w:left w:val="none" w:sz="0" w:space="0" w:color="auto"/>
                        <w:bottom w:val="none" w:sz="0" w:space="0" w:color="auto"/>
                        <w:right w:val="none" w:sz="0" w:space="0" w:color="auto"/>
                      </w:divBdr>
                      <w:divsChild>
                        <w:div w:id="1971667524">
                          <w:marLeft w:val="0"/>
                          <w:marRight w:val="0"/>
                          <w:marTop w:val="0"/>
                          <w:marBottom w:val="0"/>
                          <w:divBdr>
                            <w:top w:val="none" w:sz="0" w:space="0" w:color="auto"/>
                            <w:left w:val="none" w:sz="0" w:space="0" w:color="auto"/>
                            <w:bottom w:val="none" w:sz="0" w:space="0" w:color="auto"/>
                            <w:right w:val="none" w:sz="0" w:space="0" w:color="auto"/>
                          </w:divBdr>
                          <w:divsChild>
                            <w:div w:id="20767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8518">
                      <w:marLeft w:val="0"/>
                      <w:marRight w:val="0"/>
                      <w:marTop w:val="30"/>
                      <w:marBottom w:val="0"/>
                      <w:divBdr>
                        <w:top w:val="none" w:sz="0" w:space="0" w:color="auto"/>
                        <w:left w:val="none" w:sz="0" w:space="0" w:color="auto"/>
                        <w:bottom w:val="none" w:sz="0" w:space="0" w:color="auto"/>
                        <w:right w:val="none" w:sz="0" w:space="0" w:color="auto"/>
                      </w:divBdr>
                      <w:divsChild>
                        <w:div w:id="1779765">
                          <w:marLeft w:val="0"/>
                          <w:marRight w:val="0"/>
                          <w:marTop w:val="0"/>
                          <w:marBottom w:val="0"/>
                          <w:divBdr>
                            <w:top w:val="none" w:sz="0" w:space="0" w:color="auto"/>
                            <w:left w:val="none" w:sz="0" w:space="0" w:color="auto"/>
                            <w:bottom w:val="none" w:sz="0" w:space="0" w:color="auto"/>
                            <w:right w:val="none" w:sz="0" w:space="0" w:color="auto"/>
                          </w:divBdr>
                          <w:divsChild>
                            <w:div w:id="11821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4874">
          <w:marLeft w:val="0"/>
          <w:marRight w:val="0"/>
          <w:marTop w:val="0"/>
          <w:marBottom w:val="0"/>
          <w:divBdr>
            <w:top w:val="none" w:sz="0" w:space="0" w:color="auto"/>
            <w:left w:val="none" w:sz="0" w:space="0" w:color="auto"/>
            <w:bottom w:val="none" w:sz="0" w:space="0" w:color="auto"/>
            <w:right w:val="none" w:sz="0" w:space="0" w:color="auto"/>
          </w:divBdr>
          <w:divsChild>
            <w:div w:id="1027677757">
              <w:marLeft w:val="0"/>
              <w:marRight w:val="0"/>
              <w:marTop w:val="0"/>
              <w:marBottom w:val="0"/>
              <w:divBdr>
                <w:top w:val="none" w:sz="0" w:space="0" w:color="auto"/>
                <w:left w:val="none" w:sz="0" w:space="0" w:color="auto"/>
                <w:bottom w:val="none" w:sz="0" w:space="0" w:color="auto"/>
                <w:right w:val="none" w:sz="0" w:space="0" w:color="auto"/>
              </w:divBdr>
              <w:divsChild>
                <w:div w:id="388043644">
                  <w:marLeft w:val="0"/>
                  <w:marRight w:val="0"/>
                  <w:marTop w:val="0"/>
                  <w:marBottom w:val="405"/>
                  <w:divBdr>
                    <w:top w:val="none" w:sz="0" w:space="0" w:color="auto"/>
                    <w:left w:val="none" w:sz="0" w:space="0" w:color="auto"/>
                    <w:bottom w:val="none" w:sz="0" w:space="0" w:color="auto"/>
                    <w:right w:val="none" w:sz="0" w:space="0" w:color="auto"/>
                  </w:divBdr>
                  <w:divsChild>
                    <w:div w:id="901140583">
                      <w:marLeft w:val="0"/>
                      <w:marRight w:val="0"/>
                      <w:marTop w:val="0"/>
                      <w:marBottom w:val="0"/>
                      <w:divBdr>
                        <w:top w:val="none" w:sz="0" w:space="0" w:color="auto"/>
                        <w:left w:val="none" w:sz="0" w:space="0" w:color="auto"/>
                        <w:bottom w:val="none" w:sz="0" w:space="0" w:color="auto"/>
                        <w:right w:val="none" w:sz="0" w:space="0" w:color="auto"/>
                      </w:divBdr>
                      <w:divsChild>
                        <w:div w:id="576525255">
                          <w:marLeft w:val="0"/>
                          <w:marRight w:val="0"/>
                          <w:marTop w:val="0"/>
                          <w:marBottom w:val="0"/>
                          <w:divBdr>
                            <w:top w:val="none" w:sz="0" w:space="0" w:color="auto"/>
                            <w:left w:val="none" w:sz="0" w:space="0" w:color="auto"/>
                            <w:bottom w:val="none" w:sz="0" w:space="0" w:color="auto"/>
                            <w:right w:val="none" w:sz="0" w:space="0" w:color="auto"/>
                          </w:divBdr>
                          <w:divsChild>
                            <w:div w:id="1168668555">
                              <w:marLeft w:val="0"/>
                              <w:marRight w:val="0"/>
                              <w:marTop w:val="0"/>
                              <w:marBottom w:val="0"/>
                              <w:divBdr>
                                <w:top w:val="none" w:sz="0" w:space="0" w:color="auto"/>
                                <w:left w:val="none" w:sz="0" w:space="0" w:color="auto"/>
                                <w:bottom w:val="none" w:sz="0" w:space="0" w:color="auto"/>
                                <w:right w:val="none" w:sz="0" w:space="0" w:color="auto"/>
                              </w:divBdr>
                              <w:divsChild>
                                <w:div w:id="537860277">
                                  <w:marLeft w:val="0"/>
                                  <w:marRight w:val="0"/>
                                  <w:marTop w:val="0"/>
                                  <w:marBottom w:val="0"/>
                                  <w:divBdr>
                                    <w:top w:val="none" w:sz="0" w:space="0" w:color="auto"/>
                                    <w:left w:val="none" w:sz="0" w:space="0" w:color="auto"/>
                                    <w:bottom w:val="none" w:sz="0" w:space="0" w:color="auto"/>
                                    <w:right w:val="none" w:sz="0" w:space="0" w:color="auto"/>
                                  </w:divBdr>
                                </w:div>
                                <w:div w:id="958343846">
                                  <w:marLeft w:val="45"/>
                                  <w:marRight w:val="45"/>
                                  <w:marTop w:val="15"/>
                                  <w:marBottom w:val="0"/>
                                  <w:divBdr>
                                    <w:top w:val="none" w:sz="0" w:space="0" w:color="auto"/>
                                    <w:left w:val="none" w:sz="0" w:space="0" w:color="auto"/>
                                    <w:bottom w:val="none" w:sz="0" w:space="0" w:color="auto"/>
                                    <w:right w:val="none" w:sz="0" w:space="0" w:color="auto"/>
                                  </w:divBdr>
                                  <w:divsChild>
                                    <w:div w:id="1085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3529">
                              <w:marLeft w:val="0"/>
                              <w:marRight w:val="0"/>
                              <w:marTop w:val="0"/>
                              <w:marBottom w:val="0"/>
                              <w:divBdr>
                                <w:top w:val="none" w:sz="0" w:space="0" w:color="auto"/>
                                <w:left w:val="none" w:sz="0" w:space="0" w:color="auto"/>
                                <w:bottom w:val="none" w:sz="0" w:space="0" w:color="auto"/>
                                <w:right w:val="none" w:sz="0" w:space="0" w:color="auto"/>
                              </w:divBdr>
                              <w:divsChild>
                                <w:div w:id="8761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81830">
                  <w:marLeft w:val="0"/>
                  <w:marRight w:val="0"/>
                  <w:marTop w:val="0"/>
                  <w:marBottom w:val="405"/>
                  <w:divBdr>
                    <w:top w:val="none" w:sz="0" w:space="0" w:color="auto"/>
                    <w:left w:val="none" w:sz="0" w:space="0" w:color="auto"/>
                    <w:bottom w:val="none" w:sz="0" w:space="0" w:color="auto"/>
                    <w:right w:val="none" w:sz="0" w:space="0" w:color="auto"/>
                  </w:divBdr>
                  <w:divsChild>
                    <w:div w:id="1791822792">
                      <w:marLeft w:val="0"/>
                      <w:marRight w:val="0"/>
                      <w:marTop w:val="0"/>
                      <w:marBottom w:val="0"/>
                      <w:divBdr>
                        <w:top w:val="none" w:sz="0" w:space="0" w:color="auto"/>
                        <w:left w:val="none" w:sz="0" w:space="0" w:color="auto"/>
                        <w:bottom w:val="none" w:sz="0" w:space="0" w:color="auto"/>
                        <w:right w:val="none" w:sz="0" w:space="0" w:color="auto"/>
                      </w:divBdr>
                      <w:divsChild>
                        <w:div w:id="385033515">
                          <w:marLeft w:val="0"/>
                          <w:marRight w:val="0"/>
                          <w:marTop w:val="0"/>
                          <w:marBottom w:val="0"/>
                          <w:divBdr>
                            <w:top w:val="none" w:sz="0" w:space="0" w:color="auto"/>
                            <w:left w:val="none" w:sz="0" w:space="0" w:color="auto"/>
                            <w:bottom w:val="none" w:sz="0" w:space="0" w:color="auto"/>
                            <w:right w:val="none" w:sz="0" w:space="0" w:color="auto"/>
                          </w:divBdr>
                          <w:divsChild>
                            <w:div w:id="1629118751">
                              <w:marLeft w:val="0"/>
                              <w:marRight w:val="0"/>
                              <w:marTop w:val="0"/>
                              <w:marBottom w:val="0"/>
                              <w:divBdr>
                                <w:top w:val="none" w:sz="0" w:space="0" w:color="auto"/>
                                <w:left w:val="none" w:sz="0" w:space="0" w:color="auto"/>
                                <w:bottom w:val="none" w:sz="0" w:space="0" w:color="auto"/>
                                <w:right w:val="none" w:sz="0" w:space="0" w:color="auto"/>
                              </w:divBdr>
                              <w:divsChild>
                                <w:div w:id="270012253">
                                  <w:marLeft w:val="0"/>
                                  <w:marRight w:val="0"/>
                                  <w:marTop w:val="0"/>
                                  <w:marBottom w:val="0"/>
                                  <w:divBdr>
                                    <w:top w:val="none" w:sz="0" w:space="0" w:color="auto"/>
                                    <w:left w:val="none" w:sz="0" w:space="0" w:color="auto"/>
                                    <w:bottom w:val="none" w:sz="0" w:space="0" w:color="auto"/>
                                    <w:right w:val="none" w:sz="0" w:space="0" w:color="auto"/>
                                  </w:divBdr>
                                </w:div>
                                <w:div w:id="1251507408">
                                  <w:marLeft w:val="45"/>
                                  <w:marRight w:val="45"/>
                                  <w:marTop w:val="15"/>
                                  <w:marBottom w:val="0"/>
                                  <w:divBdr>
                                    <w:top w:val="none" w:sz="0" w:space="0" w:color="auto"/>
                                    <w:left w:val="none" w:sz="0" w:space="0" w:color="auto"/>
                                    <w:bottom w:val="none" w:sz="0" w:space="0" w:color="auto"/>
                                    <w:right w:val="none" w:sz="0" w:space="0" w:color="auto"/>
                                  </w:divBdr>
                                  <w:divsChild>
                                    <w:div w:id="11911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19974">
      <w:bodyDiv w:val="1"/>
      <w:marLeft w:val="0"/>
      <w:marRight w:val="0"/>
      <w:marTop w:val="0"/>
      <w:marBottom w:val="0"/>
      <w:divBdr>
        <w:top w:val="none" w:sz="0" w:space="0" w:color="auto"/>
        <w:left w:val="none" w:sz="0" w:space="0" w:color="auto"/>
        <w:bottom w:val="none" w:sz="0" w:space="0" w:color="auto"/>
        <w:right w:val="none" w:sz="0" w:space="0" w:color="auto"/>
      </w:divBdr>
    </w:div>
    <w:div w:id="700976648">
      <w:bodyDiv w:val="1"/>
      <w:marLeft w:val="0"/>
      <w:marRight w:val="0"/>
      <w:marTop w:val="0"/>
      <w:marBottom w:val="0"/>
      <w:divBdr>
        <w:top w:val="none" w:sz="0" w:space="0" w:color="auto"/>
        <w:left w:val="none" w:sz="0" w:space="0" w:color="auto"/>
        <w:bottom w:val="none" w:sz="0" w:space="0" w:color="auto"/>
        <w:right w:val="none" w:sz="0" w:space="0" w:color="auto"/>
      </w:divBdr>
    </w:div>
    <w:div w:id="766921855">
      <w:bodyDiv w:val="1"/>
      <w:marLeft w:val="0"/>
      <w:marRight w:val="0"/>
      <w:marTop w:val="0"/>
      <w:marBottom w:val="0"/>
      <w:divBdr>
        <w:top w:val="none" w:sz="0" w:space="0" w:color="auto"/>
        <w:left w:val="none" w:sz="0" w:space="0" w:color="auto"/>
        <w:bottom w:val="none" w:sz="0" w:space="0" w:color="auto"/>
        <w:right w:val="none" w:sz="0" w:space="0" w:color="auto"/>
      </w:divBdr>
    </w:div>
    <w:div w:id="771432907">
      <w:bodyDiv w:val="1"/>
      <w:marLeft w:val="0"/>
      <w:marRight w:val="0"/>
      <w:marTop w:val="0"/>
      <w:marBottom w:val="0"/>
      <w:divBdr>
        <w:top w:val="none" w:sz="0" w:space="0" w:color="auto"/>
        <w:left w:val="none" w:sz="0" w:space="0" w:color="auto"/>
        <w:bottom w:val="none" w:sz="0" w:space="0" w:color="auto"/>
        <w:right w:val="none" w:sz="0" w:space="0" w:color="auto"/>
      </w:divBdr>
    </w:div>
    <w:div w:id="777456753">
      <w:bodyDiv w:val="1"/>
      <w:marLeft w:val="0"/>
      <w:marRight w:val="0"/>
      <w:marTop w:val="0"/>
      <w:marBottom w:val="0"/>
      <w:divBdr>
        <w:top w:val="none" w:sz="0" w:space="0" w:color="auto"/>
        <w:left w:val="none" w:sz="0" w:space="0" w:color="auto"/>
        <w:bottom w:val="none" w:sz="0" w:space="0" w:color="auto"/>
        <w:right w:val="none" w:sz="0" w:space="0" w:color="auto"/>
      </w:divBdr>
    </w:div>
    <w:div w:id="804157641">
      <w:bodyDiv w:val="1"/>
      <w:marLeft w:val="0"/>
      <w:marRight w:val="0"/>
      <w:marTop w:val="0"/>
      <w:marBottom w:val="0"/>
      <w:divBdr>
        <w:top w:val="none" w:sz="0" w:space="0" w:color="auto"/>
        <w:left w:val="none" w:sz="0" w:space="0" w:color="auto"/>
        <w:bottom w:val="none" w:sz="0" w:space="0" w:color="auto"/>
        <w:right w:val="none" w:sz="0" w:space="0" w:color="auto"/>
      </w:divBdr>
    </w:div>
    <w:div w:id="804814041">
      <w:bodyDiv w:val="1"/>
      <w:marLeft w:val="0"/>
      <w:marRight w:val="0"/>
      <w:marTop w:val="0"/>
      <w:marBottom w:val="0"/>
      <w:divBdr>
        <w:top w:val="none" w:sz="0" w:space="0" w:color="auto"/>
        <w:left w:val="none" w:sz="0" w:space="0" w:color="auto"/>
        <w:bottom w:val="none" w:sz="0" w:space="0" w:color="auto"/>
        <w:right w:val="none" w:sz="0" w:space="0" w:color="auto"/>
      </w:divBdr>
    </w:div>
    <w:div w:id="832338657">
      <w:bodyDiv w:val="1"/>
      <w:marLeft w:val="0"/>
      <w:marRight w:val="0"/>
      <w:marTop w:val="0"/>
      <w:marBottom w:val="0"/>
      <w:divBdr>
        <w:top w:val="none" w:sz="0" w:space="0" w:color="auto"/>
        <w:left w:val="none" w:sz="0" w:space="0" w:color="auto"/>
        <w:bottom w:val="none" w:sz="0" w:space="0" w:color="auto"/>
        <w:right w:val="none" w:sz="0" w:space="0" w:color="auto"/>
      </w:divBdr>
    </w:div>
    <w:div w:id="840193934">
      <w:bodyDiv w:val="1"/>
      <w:marLeft w:val="0"/>
      <w:marRight w:val="0"/>
      <w:marTop w:val="0"/>
      <w:marBottom w:val="0"/>
      <w:divBdr>
        <w:top w:val="none" w:sz="0" w:space="0" w:color="auto"/>
        <w:left w:val="none" w:sz="0" w:space="0" w:color="auto"/>
        <w:bottom w:val="none" w:sz="0" w:space="0" w:color="auto"/>
        <w:right w:val="none" w:sz="0" w:space="0" w:color="auto"/>
      </w:divBdr>
    </w:div>
    <w:div w:id="872185338">
      <w:bodyDiv w:val="1"/>
      <w:marLeft w:val="0"/>
      <w:marRight w:val="0"/>
      <w:marTop w:val="0"/>
      <w:marBottom w:val="0"/>
      <w:divBdr>
        <w:top w:val="none" w:sz="0" w:space="0" w:color="auto"/>
        <w:left w:val="none" w:sz="0" w:space="0" w:color="auto"/>
        <w:bottom w:val="none" w:sz="0" w:space="0" w:color="auto"/>
        <w:right w:val="none" w:sz="0" w:space="0" w:color="auto"/>
      </w:divBdr>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97343622">
      <w:bodyDiv w:val="1"/>
      <w:marLeft w:val="0"/>
      <w:marRight w:val="0"/>
      <w:marTop w:val="0"/>
      <w:marBottom w:val="0"/>
      <w:divBdr>
        <w:top w:val="none" w:sz="0" w:space="0" w:color="auto"/>
        <w:left w:val="none" w:sz="0" w:space="0" w:color="auto"/>
        <w:bottom w:val="none" w:sz="0" w:space="0" w:color="auto"/>
        <w:right w:val="none" w:sz="0" w:space="0" w:color="auto"/>
      </w:divBdr>
    </w:div>
    <w:div w:id="999696632">
      <w:bodyDiv w:val="1"/>
      <w:marLeft w:val="0"/>
      <w:marRight w:val="0"/>
      <w:marTop w:val="0"/>
      <w:marBottom w:val="0"/>
      <w:divBdr>
        <w:top w:val="none" w:sz="0" w:space="0" w:color="auto"/>
        <w:left w:val="none" w:sz="0" w:space="0" w:color="auto"/>
        <w:bottom w:val="none" w:sz="0" w:space="0" w:color="auto"/>
        <w:right w:val="none" w:sz="0" w:space="0" w:color="auto"/>
      </w:divBdr>
    </w:div>
    <w:div w:id="1131557203">
      <w:bodyDiv w:val="1"/>
      <w:marLeft w:val="0"/>
      <w:marRight w:val="0"/>
      <w:marTop w:val="0"/>
      <w:marBottom w:val="0"/>
      <w:divBdr>
        <w:top w:val="none" w:sz="0" w:space="0" w:color="auto"/>
        <w:left w:val="none" w:sz="0" w:space="0" w:color="auto"/>
        <w:bottom w:val="none" w:sz="0" w:space="0" w:color="auto"/>
        <w:right w:val="none" w:sz="0" w:space="0" w:color="auto"/>
      </w:divBdr>
    </w:div>
    <w:div w:id="1135870528">
      <w:bodyDiv w:val="1"/>
      <w:marLeft w:val="0"/>
      <w:marRight w:val="0"/>
      <w:marTop w:val="0"/>
      <w:marBottom w:val="0"/>
      <w:divBdr>
        <w:top w:val="none" w:sz="0" w:space="0" w:color="auto"/>
        <w:left w:val="none" w:sz="0" w:space="0" w:color="auto"/>
        <w:bottom w:val="none" w:sz="0" w:space="0" w:color="auto"/>
        <w:right w:val="none" w:sz="0" w:space="0" w:color="auto"/>
      </w:divBdr>
    </w:div>
    <w:div w:id="1150944449">
      <w:bodyDiv w:val="1"/>
      <w:marLeft w:val="0"/>
      <w:marRight w:val="0"/>
      <w:marTop w:val="0"/>
      <w:marBottom w:val="0"/>
      <w:divBdr>
        <w:top w:val="none" w:sz="0" w:space="0" w:color="auto"/>
        <w:left w:val="none" w:sz="0" w:space="0" w:color="auto"/>
        <w:bottom w:val="none" w:sz="0" w:space="0" w:color="auto"/>
        <w:right w:val="none" w:sz="0" w:space="0" w:color="auto"/>
      </w:divBdr>
    </w:div>
    <w:div w:id="1153179770">
      <w:bodyDiv w:val="1"/>
      <w:marLeft w:val="0"/>
      <w:marRight w:val="0"/>
      <w:marTop w:val="0"/>
      <w:marBottom w:val="0"/>
      <w:divBdr>
        <w:top w:val="none" w:sz="0" w:space="0" w:color="auto"/>
        <w:left w:val="none" w:sz="0" w:space="0" w:color="auto"/>
        <w:bottom w:val="none" w:sz="0" w:space="0" w:color="auto"/>
        <w:right w:val="none" w:sz="0" w:space="0" w:color="auto"/>
      </w:divBdr>
    </w:div>
    <w:div w:id="1204100953">
      <w:bodyDiv w:val="1"/>
      <w:marLeft w:val="0"/>
      <w:marRight w:val="0"/>
      <w:marTop w:val="0"/>
      <w:marBottom w:val="0"/>
      <w:divBdr>
        <w:top w:val="none" w:sz="0" w:space="0" w:color="auto"/>
        <w:left w:val="none" w:sz="0" w:space="0" w:color="auto"/>
        <w:bottom w:val="none" w:sz="0" w:space="0" w:color="auto"/>
        <w:right w:val="none" w:sz="0" w:space="0" w:color="auto"/>
      </w:divBdr>
    </w:div>
    <w:div w:id="1247039284">
      <w:bodyDiv w:val="1"/>
      <w:marLeft w:val="0"/>
      <w:marRight w:val="0"/>
      <w:marTop w:val="0"/>
      <w:marBottom w:val="0"/>
      <w:divBdr>
        <w:top w:val="none" w:sz="0" w:space="0" w:color="auto"/>
        <w:left w:val="none" w:sz="0" w:space="0" w:color="auto"/>
        <w:bottom w:val="none" w:sz="0" w:space="0" w:color="auto"/>
        <w:right w:val="none" w:sz="0" w:space="0" w:color="auto"/>
      </w:divBdr>
    </w:div>
    <w:div w:id="1256598075">
      <w:bodyDiv w:val="1"/>
      <w:marLeft w:val="0"/>
      <w:marRight w:val="0"/>
      <w:marTop w:val="0"/>
      <w:marBottom w:val="0"/>
      <w:divBdr>
        <w:top w:val="none" w:sz="0" w:space="0" w:color="auto"/>
        <w:left w:val="none" w:sz="0" w:space="0" w:color="auto"/>
        <w:bottom w:val="none" w:sz="0" w:space="0" w:color="auto"/>
        <w:right w:val="none" w:sz="0" w:space="0" w:color="auto"/>
      </w:divBdr>
    </w:div>
    <w:div w:id="1277907214">
      <w:bodyDiv w:val="1"/>
      <w:marLeft w:val="0"/>
      <w:marRight w:val="0"/>
      <w:marTop w:val="0"/>
      <w:marBottom w:val="0"/>
      <w:divBdr>
        <w:top w:val="none" w:sz="0" w:space="0" w:color="auto"/>
        <w:left w:val="none" w:sz="0" w:space="0" w:color="auto"/>
        <w:bottom w:val="none" w:sz="0" w:space="0" w:color="auto"/>
        <w:right w:val="none" w:sz="0" w:space="0" w:color="auto"/>
      </w:divBdr>
    </w:div>
    <w:div w:id="1279604792">
      <w:bodyDiv w:val="1"/>
      <w:marLeft w:val="0"/>
      <w:marRight w:val="0"/>
      <w:marTop w:val="0"/>
      <w:marBottom w:val="0"/>
      <w:divBdr>
        <w:top w:val="none" w:sz="0" w:space="0" w:color="auto"/>
        <w:left w:val="none" w:sz="0" w:space="0" w:color="auto"/>
        <w:bottom w:val="none" w:sz="0" w:space="0" w:color="auto"/>
        <w:right w:val="none" w:sz="0" w:space="0" w:color="auto"/>
      </w:divBdr>
    </w:div>
    <w:div w:id="1339653701">
      <w:bodyDiv w:val="1"/>
      <w:marLeft w:val="0"/>
      <w:marRight w:val="0"/>
      <w:marTop w:val="0"/>
      <w:marBottom w:val="0"/>
      <w:divBdr>
        <w:top w:val="none" w:sz="0" w:space="0" w:color="auto"/>
        <w:left w:val="none" w:sz="0" w:space="0" w:color="auto"/>
        <w:bottom w:val="none" w:sz="0" w:space="0" w:color="auto"/>
        <w:right w:val="none" w:sz="0" w:space="0" w:color="auto"/>
      </w:divBdr>
    </w:div>
    <w:div w:id="1369338033">
      <w:bodyDiv w:val="1"/>
      <w:marLeft w:val="0"/>
      <w:marRight w:val="0"/>
      <w:marTop w:val="0"/>
      <w:marBottom w:val="0"/>
      <w:divBdr>
        <w:top w:val="none" w:sz="0" w:space="0" w:color="auto"/>
        <w:left w:val="none" w:sz="0" w:space="0" w:color="auto"/>
        <w:bottom w:val="none" w:sz="0" w:space="0" w:color="auto"/>
        <w:right w:val="none" w:sz="0" w:space="0" w:color="auto"/>
      </w:divBdr>
    </w:div>
    <w:div w:id="1388188260">
      <w:bodyDiv w:val="1"/>
      <w:marLeft w:val="0"/>
      <w:marRight w:val="0"/>
      <w:marTop w:val="0"/>
      <w:marBottom w:val="0"/>
      <w:divBdr>
        <w:top w:val="none" w:sz="0" w:space="0" w:color="auto"/>
        <w:left w:val="none" w:sz="0" w:space="0" w:color="auto"/>
        <w:bottom w:val="none" w:sz="0" w:space="0" w:color="auto"/>
        <w:right w:val="none" w:sz="0" w:space="0" w:color="auto"/>
      </w:divBdr>
    </w:div>
    <w:div w:id="1390108160">
      <w:bodyDiv w:val="1"/>
      <w:marLeft w:val="0"/>
      <w:marRight w:val="0"/>
      <w:marTop w:val="0"/>
      <w:marBottom w:val="0"/>
      <w:divBdr>
        <w:top w:val="none" w:sz="0" w:space="0" w:color="auto"/>
        <w:left w:val="none" w:sz="0" w:space="0" w:color="auto"/>
        <w:bottom w:val="none" w:sz="0" w:space="0" w:color="auto"/>
        <w:right w:val="none" w:sz="0" w:space="0" w:color="auto"/>
      </w:divBdr>
    </w:div>
    <w:div w:id="1404453510">
      <w:bodyDiv w:val="1"/>
      <w:marLeft w:val="0"/>
      <w:marRight w:val="0"/>
      <w:marTop w:val="0"/>
      <w:marBottom w:val="0"/>
      <w:divBdr>
        <w:top w:val="none" w:sz="0" w:space="0" w:color="auto"/>
        <w:left w:val="none" w:sz="0" w:space="0" w:color="auto"/>
        <w:bottom w:val="none" w:sz="0" w:space="0" w:color="auto"/>
        <w:right w:val="none" w:sz="0" w:space="0" w:color="auto"/>
      </w:divBdr>
    </w:div>
    <w:div w:id="1603226655">
      <w:bodyDiv w:val="1"/>
      <w:marLeft w:val="0"/>
      <w:marRight w:val="0"/>
      <w:marTop w:val="0"/>
      <w:marBottom w:val="0"/>
      <w:divBdr>
        <w:top w:val="none" w:sz="0" w:space="0" w:color="auto"/>
        <w:left w:val="none" w:sz="0" w:space="0" w:color="auto"/>
        <w:bottom w:val="none" w:sz="0" w:space="0" w:color="auto"/>
        <w:right w:val="none" w:sz="0" w:space="0" w:color="auto"/>
      </w:divBdr>
    </w:div>
    <w:div w:id="1606572172">
      <w:bodyDiv w:val="1"/>
      <w:marLeft w:val="0"/>
      <w:marRight w:val="0"/>
      <w:marTop w:val="0"/>
      <w:marBottom w:val="0"/>
      <w:divBdr>
        <w:top w:val="none" w:sz="0" w:space="0" w:color="auto"/>
        <w:left w:val="none" w:sz="0" w:space="0" w:color="auto"/>
        <w:bottom w:val="none" w:sz="0" w:space="0" w:color="auto"/>
        <w:right w:val="none" w:sz="0" w:space="0" w:color="auto"/>
      </w:divBdr>
    </w:div>
    <w:div w:id="1622107397">
      <w:bodyDiv w:val="1"/>
      <w:marLeft w:val="0"/>
      <w:marRight w:val="0"/>
      <w:marTop w:val="0"/>
      <w:marBottom w:val="0"/>
      <w:divBdr>
        <w:top w:val="none" w:sz="0" w:space="0" w:color="auto"/>
        <w:left w:val="none" w:sz="0" w:space="0" w:color="auto"/>
        <w:bottom w:val="none" w:sz="0" w:space="0" w:color="auto"/>
        <w:right w:val="none" w:sz="0" w:space="0" w:color="auto"/>
      </w:divBdr>
    </w:div>
    <w:div w:id="1693385408">
      <w:bodyDiv w:val="1"/>
      <w:marLeft w:val="0"/>
      <w:marRight w:val="0"/>
      <w:marTop w:val="0"/>
      <w:marBottom w:val="0"/>
      <w:divBdr>
        <w:top w:val="none" w:sz="0" w:space="0" w:color="auto"/>
        <w:left w:val="none" w:sz="0" w:space="0" w:color="auto"/>
        <w:bottom w:val="none" w:sz="0" w:space="0" w:color="auto"/>
        <w:right w:val="none" w:sz="0" w:space="0" w:color="auto"/>
      </w:divBdr>
    </w:div>
    <w:div w:id="1705788812">
      <w:bodyDiv w:val="1"/>
      <w:marLeft w:val="0"/>
      <w:marRight w:val="0"/>
      <w:marTop w:val="0"/>
      <w:marBottom w:val="0"/>
      <w:divBdr>
        <w:top w:val="none" w:sz="0" w:space="0" w:color="auto"/>
        <w:left w:val="none" w:sz="0" w:space="0" w:color="auto"/>
        <w:bottom w:val="none" w:sz="0" w:space="0" w:color="auto"/>
        <w:right w:val="none" w:sz="0" w:space="0" w:color="auto"/>
      </w:divBdr>
    </w:div>
    <w:div w:id="1717006182">
      <w:bodyDiv w:val="1"/>
      <w:marLeft w:val="0"/>
      <w:marRight w:val="0"/>
      <w:marTop w:val="0"/>
      <w:marBottom w:val="0"/>
      <w:divBdr>
        <w:top w:val="none" w:sz="0" w:space="0" w:color="auto"/>
        <w:left w:val="none" w:sz="0" w:space="0" w:color="auto"/>
        <w:bottom w:val="none" w:sz="0" w:space="0" w:color="auto"/>
        <w:right w:val="none" w:sz="0" w:space="0" w:color="auto"/>
      </w:divBdr>
    </w:div>
    <w:div w:id="1851334182">
      <w:bodyDiv w:val="1"/>
      <w:marLeft w:val="0"/>
      <w:marRight w:val="0"/>
      <w:marTop w:val="0"/>
      <w:marBottom w:val="0"/>
      <w:divBdr>
        <w:top w:val="none" w:sz="0" w:space="0" w:color="auto"/>
        <w:left w:val="none" w:sz="0" w:space="0" w:color="auto"/>
        <w:bottom w:val="none" w:sz="0" w:space="0" w:color="auto"/>
        <w:right w:val="none" w:sz="0" w:space="0" w:color="auto"/>
      </w:divBdr>
    </w:div>
    <w:div w:id="1865824235">
      <w:bodyDiv w:val="1"/>
      <w:marLeft w:val="0"/>
      <w:marRight w:val="0"/>
      <w:marTop w:val="0"/>
      <w:marBottom w:val="0"/>
      <w:divBdr>
        <w:top w:val="none" w:sz="0" w:space="0" w:color="auto"/>
        <w:left w:val="none" w:sz="0" w:space="0" w:color="auto"/>
        <w:bottom w:val="none" w:sz="0" w:space="0" w:color="auto"/>
        <w:right w:val="none" w:sz="0" w:space="0" w:color="auto"/>
      </w:divBdr>
    </w:div>
    <w:div w:id="1877306816">
      <w:bodyDiv w:val="1"/>
      <w:marLeft w:val="0"/>
      <w:marRight w:val="0"/>
      <w:marTop w:val="0"/>
      <w:marBottom w:val="0"/>
      <w:divBdr>
        <w:top w:val="none" w:sz="0" w:space="0" w:color="auto"/>
        <w:left w:val="none" w:sz="0" w:space="0" w:color="auto"/>
        <w:bottom w:val="none" w:sz="0" w:space="0" w:color="auto"/>
        <w:right w:val="none" w:sz="0" w:space="0" w:color="auto"/>
      </w:divBdr>
    </w:div>
    <w:div w:id="1892034440">
      <w:bodyDiv w:val="1"/>
      <w:marLeft w:val="0"/>
      <w:marRight w:val="0"/>
      <w:marTop w:val="0"/>
      <w:marBottom w:val="0"/>
      <w:divBdr>
        <w:top w:val="none" w:sz="0" w:space="0" w:color="auto"/>
        <w:left w:val="none" w:sz="0" w:space="0" w:color="auto"/>
        <w:bottom w:val="none" w:sz="0" w:space="0" w:color="auto"/>
        <w:right w:val="none" w:sz="0" w:space="0" w:color="auto"/>
      </w:divBdr>
    </w:div>
    <w:div w:id="1905212998">
      <w:bodyDiv w:val="1"/>
      <w:marLeft w:val="0"/>
      <w:marRight w:val="0"/>
      <w:marTop w:val="0"/>
      <w:marBottom w:val="0"/>
      <w:divBdr>
        <w:top w:val="none" w:sz="0" w:space="0" w:color="auto"/>
        <w:left w:val="none" w:sz="0" w:space="0" w:color="auto"/>
        <w:bottom w:val="none" w:sz="0" w:space="0" w:color="auto"/>
        <w:right w:val="none" w:sz="0" w:space="0" w:color="auto"/>
      </w:divBdr>
    </w:div>
    <w:div w:id="1909685287">
      <w:bodyDiv w:val="1"/>
      <w:marLeft w:val="0"/>
      <w:marRight w:val="0"/>
      <w:marTop w:val="0"/>
      <w:marBottom w:val="0"/>
      <w:divBdr>
        <w:top w:val="none" w:sz="0" w:space="0" w:color="auto"/>
        <w:left w:val="none" w:sz="0" w:space="0" w:color="auto"/>
        <w:bottom w:val="none" w:sz="0" w:space="0" w:color="auto"/>
        <w:right w:val="none" w:sz="0" w:space="0" w:color="auto"/>
      </w:divBdr>
    </w:div>
    <w:div w:id="1935092968">
      <w:bodyDiv w:val="1"/>
      <w:marLeft w:val="0"/>
      <w:marRight w:val="0"/>
      <w:marTop w:val="0"/>
      <w:marBottom w:val="0"/>
      <w:divBdr>
        <w:top w:val="none" w:sz="0" w:space="0" w:color="auto"/>
        <w:left w:val="none" w:sz="0" w:space="0" w:color="auto"/>
        <w:bottom w:val="none" w:sz="0" w:space="0" w:color="auto"/>
        <w:right w:val="none" w:sz="0" w:space="0" w:color="auto"/>
      </w:divBdr>
    </w:div>
    <w:div w:id="1939437499">
      <w:bodyDiv w:val="1"/>
      <w:marLeft w:val="0"/>
      <w:marRight w:val="0"/>
      <w:marTop w:val="0"/>
      <w:marBottom w:val="0"/>
      <w:divBdr>
        <w:top w:val="none" w:sz="0" w:space="0" w:color="auto"/>
        <w:left w:val="none" w:sz="0" w:space="0" w:color="auto"/>
        <w:bottom w:val="none" w:sz="0" w:space="0" w:color="auto"/>
        <w:right w:val="none" w:sz="0" w:space="0" w:color="auto"/>
      </w:divBdr>
    </w:div>
    <w:div w:id="1963539816">
      <w:bodyDiv w:val="1"/>
      <w:marLeft w:val="0"/>
      <w:marRight w:val="0"/>
      <w:marTop w:val="0"/>
      <w:marBottom w:val="0"/>
      <w:divBdr>
        <w:top w:val="none" w:sz="0" w:space="0" w:color="auto"/>
        <w:left w:val="none" w:sz="0" w:space="0" w:color="auto"/>
        <w:bottom w:val="none" w:sz="0" w:space="0" w:color="auto"/>
        <w:right w:val="none" w:sz="0" w:space="0" w:color="auto"/>
      </w:divBdr>
    </w:div>
    <w:div w:id="2002544174">
      <w:bodyDiv w:val="1"/>
      <w:marLeft w:val="0"/>
      <w:marRight w:val="0"/>
      <w:marTop w:val="0"/>
      <w:marBottom w:val="0"/>
      <w:divBdr>
        <w:top w:val="none" w:sz="0" w:space="0" w:color="auto"/>
        <w:left w:val="none" w:sz="0" w:space="0" w:color="auto"/>
        <w:bottom w:val="none" w:sz="0" w:space="0" w:color="auto"/>
        <w:right w:val="none" w:sz="0" w:space="0" w:color="auto"/>
      </w:divBdr>
    </w:div>
    <w:div w:id="2061320360">
      <w:bodyDiv w:val="1"/>
      <w:marLeft w:val="0"/>
      <w:marRight w:val="0"/>
      <w:marTop w:val="0"/>
      <w:marBottom w:val="0"/>
      <w:divBdr>
        <w:top w:val="none" w:sz="0" w:space="0" w:color="auto"/>
        <w:left w:val="none" w:sz="0" w:space="0" w:color="auto"/>
        <w:bottom w:val="none" w:sz="0" w:space="0" w:color="auto"/>
        <w:right w:val="none" w:sz="0" w:space="0" w:color="auto"/>
      </w:divBdr>
    </w:div>
    <w:div w:id="21252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so.org" TargetMode="External"/><Relationship Id="rId4" Type="http://schemas.openxmlformats.org/officeDocument/2006/relationships/settings" Target="settings.xml"/><Relationship Id="rId9" Type="http://schemas.openxmlformats.org/officeDocument/2006/relationships/hyperlink" Target="https://ec.europa.eu/growth/single-market/goods/new-legislative-framework_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2C083-0A0E-40DE-8EC0-6025C814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8589</Words>
  <Characters>48958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PROÇEDURA</vt:lpstr>
    </vt:vector>
  </TitlesOfParts>
  <Company/>
  <LinksUpToDate>false</LinksUpToDate>
  <CharactersWithSpaces>57433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PROÇEDURA</dc:title>
  <dc:creator>/</dc:creator>
  <cp:lastModifiedBy>Silvana-Spaho</cp:lastModifiedBy>
  <cp:revision>2</cp:revision>
  <cp:lastPrinted>2020-06-29T11:27:00Z</cp:lastPrinted>
  <dcterms:created xsi:type="dcterms:W3CDTF">2022-05-25T06:35:00Z</dcterms:created>
  <dcterms:modified xsi:type="dcterms:W3CDTF">2022-05-25T06:35:00Z</dcterms:modified>
</cp:coreProperties>
</file>